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82" w:rsidRDefault="000D3182">
      <w:pPr>
        <w:pStyle w:val="ConsPlusNormal"/>
        <w:jc w:val="both"/>
        <w:outlineLvl w:val="0"/>
      </w:pPr>
      <w:bookmarkStart w:id="0" w:name="_GoBack"/>
      <w:bookmarkEnd w:id="0"/>
      <w:r>
        <w:t>Зарегистрировано в Минюсте РФ 1 февраля 2010 г. N 16175</w:t>
      </w:r>
    </w:p>
    <w:p w:rsidR="000D3182" w:rsidRDefault="000D3182">
      <w:pPr>
        <w:pStyle w:val="ConsPlusNormal"/>
        <w:pBdr>
          <w:top w:val="single" w:sz="6" w:space="0" w:color="auto"/>
        </w:pBdr>
        <w:spacing w:before="100" w:after="100"/>
        <w:jc w:val="both"/>
        <w:rPr>
          <w:sz w:val="2"/>
          <w:szCs w:val="2"/>
        </w:rPr>
      </w:pPr>
    </w:p>
    <w:p w:rsidR="000D3182" w:rsidRDefault="000D3182">
      <w:pPr>
        <w:pStyle w:val="ConsPlusNormal"/>
        <w:jc w:val="center"/>
      </w:pPr>
    </w:p>
    <w:p w:rsidR="000D3182" w:rsidRDefault="000D3182">
      <w:pPr>
        <w:pStyle w:val="ConsPlusTitle"/>
        <w:jc w:val="center"/>
      </w:pPr>
      <w:r>
        <w:t>МИНИСТЕРСТВО ТРАНСПОРТА РОССИЙСКОЙ ФЕДЕРАЦИИ</w:t>
      </w:r>
    </w:p>
    <w:p w:rsidR="000D3182" w:rsidRDefault="000D3182">
      <w:pPr>
        <w:pStyle w:val="ConsPlusTitle"/>
        <w:jc w:val="center"/>
      </w:pPr>
    </w:p>
    <w:p w:rsidR="000D3182" w:rsidRDefault="000D3182">
      <w:pPr>
        <w:pStyle w:val="ConsPlusTitle"/>
        <w:jc w:val="center"/>
      </w:pPr>
      <w:r>
        <w:t>ПРИКАЗ</w:t>
      </w:r>
    </w:p>
    <w:p w:rsidR="000D3182" w:rsidRDefault="000D3182">
      <w:pPr>
        <w:pStyle w:val="ConsPlusTitle"/>
        <w:jc w:val="center"/>
      </w:pPr>
      <w:r>
        <w:t>от 22 октября 2009 г. N 182</w:t>
      </w:r>
    </w:p>
    <w:p w:rsidR="000D3182" w:rsidRDefault="000D3182">
      <w:pPr>
        <w:pStyle w:val="ConsPlusTitle"/>
        <w:jc w:val="center"/>
      </w:pPr>
    </w:p>
    <w:p w:rsidR="000D3182" w:rsidRDefault="000D3182">
      <w:pPr>
        <w:pStyle w:val="ConsPlusTitle"/>
        <w:jc w:val="center"/>
      </w:pPr>
      <w:r>
        <w:t>ОБ УТВЕРЖДЕНИИ ПОРЯДКА</w:t>
      </w:r>
    </w:p>
    <w:p w:rsidR="000D3182" w:rsidRDefault="000D3182">
      <w:pPr>
        <w:pStyle w:val="ConsPlusTitle"/>
        <w:jc w:val="center"/>
      </w:pPr>
      <w:r>
        <w:t xml:space="preserve">ВЕДЕНИЯ ЕДИНОГО РЕЕСТРА </w:t>
      </w:r>
      <w:proofErr w:type="gramStart"/>
      <w:r>
        <w:t>ЗАРЕГИСТРИРОВАННЫХ</w:t>
      </w:r>
      <w:proofErr w:type="gramEnd"/>
      <w:r>
        <w:t xml:space="preserve"> СПОРТИВНЫХ</w:t>
      </w:r>
    </w:p>
    <w:p w:rsidR="000D3182" w:rsidRDefault="000D3182">
      <w:pPr>
        <w:pStyle w:val="ConsPlusTitle"/>
        <w:jc w:val="center"/>
      </w:pPr>
      <w:r>
        <w:t>ПАРУСНЫХ СУДОВ</w:t>
      </w:r>
    </w:p>
    <w:p w:rsidR="000D3182" w:rsidRDefault="000D3182">
      <w:pPr>
        <w:pStyle w:val="ConsPlusNormal"/>
        <w:ind w:firstLine="540"/>
        <w:jc w:val="both"/>
      </w:pPr>
    </w:p>
    <w:p w:rsidR="000D3182" w:rsidRDefault="000D3182">
      <w:pPr>
        <w:pStyle w:val="ConsPlusNormal"/>
        <w:ind w:firstLine="540"/>
        <w:jc w:val="both"/>
      </w:pPr>
      <w:r>
        <w:t xml:space="preserve">В соответствии с </w:t>
      </w:r>
      <w:hyperlink r:id="rId5" w:history="1">
        <w:r>
          <w:rPr>
            <w:color w:val="0000FF"/>
          </w:rPr>
          <w:t>пунктом 2</w:t>
        </w:r>
      </w:hyperlink>
      <w:r>
        <w:t xml:space="preserve"> Постановления Правительства Российской Федерации от 24 марта 2009 г. N 251 "О мерах по совершенствованию системы </w:t>
      </w:r>
      <w:proofErr w:type="gramStart"/>
      <w:r>
        <w:t>контроля за</w:t>
      </w:r>
      <w:proofErr w:type="gramEnd"/>
      <w:r>
        <w:t xml:space="preserve"> спортивными судами в Российской Федерации" (Собрание законодательства Российской Федерации, 2009, N 13, ст. 1558) приказываю:</w:t>
      </w:r>
    </w:p>
    <w:p w:rsidR="000D3182" w:rsidRDefault="000D3182">
      <w:pPr>
        <w:pStyle w:val="ConsPlusNormal"/>
        <w:ind w:firstLine="540"/>
        <w:jc w:val="both"/>
      </w:pPr>
      <w:r>
        <w:t xml:space="preserve">Утвердить прилагаемый </w:t>
      </w:r>
      <w:hyperlink w:anchor="P25" w:history="1">
        <w:r>
          <w:rPr>
            <w:color w:val="0000FF"/>
          </w:rPr>
          <w:t>Порядок</w:t>
        </w:r>
      </w:hyperlink>
      <w:r>
        <w:t xml:space="preserve"> ведения единого реестра зарегистрированных спортивных парусных судов.</w:t>
      </w:r>
    </w:p>
    <w:p w:rsidR="000D3182" w:rsidRDefault="000D3182">
      <w:pPr>
        <w:pStyle w:val="ConsPlusNormal"/>
        <w:ind w:firstLine="540"/>
        <w:jc w:val="both"/>
      </w:pPr>
    </w:p>
    <w:p w:rsidR="000D3182" w:rsidRDefault="000D3182">
      <w:pPr>
        <w:pStyle w:val="ConsPlusNormal"/>
        <w:jc w:val="right"/>
      </w:pPr>
      <w:r>
        <w:t>Министр</w:t>
      </w:r>
    </w:p>
    <w:p w:rsidR="000D3182" w:rsidRDefault="000D3182">
      <w:pPr>
        <w:pStyle w:val="ConsPlusNormal"/>
        <w:jc w:val="right"/>
      </w:pPr>
      <w:r>
        <w:t>И.Е.ЛЕВИТИН</w:t>
      </w:r>
    </w:p>
    <w:p w:rsidR="000D3182" w:rsidRDefault="000D3182">
      <w:pPr>
        <w:pStyle w:val="ConsPlusNormal"/>
        <w:ind w:firstLine="540"/>
        <w:jc w:val="both"/>
      </w:pPr>
    </w:p>
    <w:p w:rsidR="000D3182" w:rsidRDefault="000D3182">
      <w:pPr>
        <w:pStyle w:val="ConsPlusNormal"/>
        <w:ind w:firstLine="540"/>
        <w:jc w:val="both"/>
      </w:pPr>
    </w:p>
    <w:p w:rsidR="000D3182" w:rsidRDefault="000D3182">
      <w:pPr>
        <w:pStyle w:val="ConsPlusNormal"/>
        <w:ind w:firstLine="540"/>
        <w:jc w:val="both"/>
      </w:pPr>
    </w:p>
    <w:p w:rsidR="000D3182" w:rsidRDefault="000D3182">
      <w:pPr>
        <w:pStyle w:val="ConsPlusNormal"/>
        <w:ind w:firstLine="540"/>
        <w:jc w:val="both"/>
      </w:pPr>
    </w:p>
    <w:p w:rsidR="000D3182" w:rsidRDefault="000D3182">
      <w:pPr>
        <w:pStyle w:val="ConsPlusNormal"/>
        <w:ind w:firstLine="540"/>
        <w:jc w:val="both"/>
      </w:pPr>
    </w:p>
    <w:p w:rsidR="000D3182" w:rsidRDefault="000D3182">
      <w:pPr>
        <w:pStyle w:val="ConsPlusNormal"/>
        <w:jc w:val="right"/>
        <w:outlineLvl w:val="0"/>
      </w:pPr>
      <w:r>
        <w:t>Приложение</w:t>
      </w:r>
    </w:p>
    <w:p w:rsidR="000D3182" w:rsidRDefault="000D3182">
      <w:pPr>
        <w:pStyle w:val="ConsPlusNormal"/>
        <w:ind w:firstLine="540"/>
        <w:jc w:val="both"/>
      </w:pPr>
    </w:p>
    <w:p w:rsidR="000D3182" w:rsidRDefault="000D3182">
      <w:pPr>
        <w:pStyle w:val="ConsPlusTitle"/>
        <w:jc w:val="center"/>
      </w:pPr>
      <w:bookmarkStart w:id="1" w:name="P25"/>
      <w:bookmarkEnd w:id="1"/>
      <w:r>
        <w:t>ПОРЯДОК</w:t>
      </w:r>
    </w:p>
    <w:p w:rsidR="000D3182" w:rsidRDefault="000D3182">
      <w:pPr>
        <w:pStyle w:val="ConsPlusTitle"/>
        <w:jc w:val="center"/>
      </w:pPr>
      <w:r>
        <w:t xml:space="preserve">ВЕДЕНИЯ ЕДИНОГО РЕЕСТРА </w:t>
      </w:r>
      <w:proofErr w:type="gramStart"/>
      <w:r>
        <w:t>ЗАРЕГИСТРИРОВАННЫХ</w:t>
      </w:r>
      <w:proofErr w:type="gramEnd"/>
      <w:r>
        <w:t xml:space="preserve"> СПОРТИВНЫХ</w:t>
      </w:r>
    </w:p>
    <w:p w:rsidR="000D3182" w:rsidRDefault="000D3182">
      <w:pPr>
        <w:pStyle w:val="ConsPlusTitle"/>
        <w:jc w:val="center"/>
      </w:pPr>
      <w:r>
        <w:t>ПАРУСНЫХ СУДОВ</w:t>
      </w:r>
    </w:p>
    <w:p w:rsidR="000D3182" w:rsidRDefault="000D3182">
      <w:pPr>
        <w:pStyle w:val="ConsPlusNormal"/>
        <w:jc w:val="center"/>
      </w:pPr>
    </w:p>
    <w:p w:rsidR="000D3182" w:rsidRDefault="000D3182">
      <w:pPr>
        <w:pStyle w:val="ConsPlusNormal"/>
        <w:ind w:firstLine="540"/>
        <w:jc w:val="both"/>
      </w:pPr>
      <w:r>
        <w:t xml:space="preserve">1. Порядок ведения единого реестра зарегистрированных спортивных парусных судов (далее - Порядок) разработан в соответствии с </w:t>
      </w:r>
      <w:hyperlink r:id="rId6" w:history="1">
        <w:r>
          <w:rPr>
            <w:color w:val="0000FF"/>
          </w:rPr>
          <w:t>пунктом 2</w:t>
        </w:r>
      </w:hyperlink>
      <w:r>
        <w:t xml:space="preserve"> Постановления Правительства Российской Федерации от 24 марта 2009 г. N 251 "О мерах по совершенствованию системы </w:t>
      </w:r>
      <w:proofErr w:type="gramStart"/>
      <w:r>
        <w:t>контроля за</w:t>
      </w:r>
      <w:proofErr w:type="gramEnd"/>
      <w:r>
        <w:t xml:space="preserve"> спортивными судами в Российской Федерации" &lt;*&gt;.</w:t>
      </w:r>
    </w:p>
    <w:p w:rsidR="000D3182" w:rsidRDefault="000D3182">
      <w:pPr>
        <w:pStyle w:val="ConsPlusNormal"/>
        <w:ind w:firstLine="540"/>
        <w:jc w:val="both"/>
      </w:pPr>
      <w:r>
        <w:t>--------------------------------</w:t>
      </w:r>
    </w:p>
    <w:p w:rsidR="000D3182" w:rsidRDefault="000D3182">
      <w:pPr>
        <w:pStyle w:val="ConsPlusNormal"/>
        <w:ind w:firstLine="540"/>
        <w:jc w:val="both"/>
      </w:pPr>
      <w:r>
        <w:t>&lt;*&gt; Собрание законодательства Российской Федерации, 2009, N 13, ст. 1558.</w:t>
      </w:r>
    </w:p>
    <w:p w:rsidR="000D3182" w:rsidRDefault="000D3182">
      <w:pPr>
        <w:pStyle w:val="ConsPlusNormal"/>
        <w:ind w:firstLine="540"/>
        <w:jc w:val="both"/>
      </w:pPr>
    </w:p>
    <w:p w:rsidR="000D3182" w:rsidRDefault="000D3182">
      <w:pPr>
        <w:pStyle w:val="ConsPlusNormal"/>
        <w:ind w:firstLine="540"/>
        <w:jc w:val="both"/>
      </w:pPr>
      <w:r>
        <w:t>2. Настоящий Порядок определяет содержание единого реестра зарегистрированных спортивных парусных судов (далее - Реестр), организацию его ведения, а также порядок доступа к информации, содержащейся в Реестре.</w:t>
      </w:r>
    </w:p>
    <w:p w:rsidR="000D3182" w:rsidRDefault="000D3182">
      <w:pPr>
        <w:pStyle w:val="ConsPlusNormal"/>
        <w:ind w:firstLine="540"/>
        <w:jc w:val="both"/>
      </w:pPr>
      <w:r>
        <w:t>Реестр содержит информацию о спортивных парусных судах, прошедших государственную регистрацию, их судовладельцах, а также о капитанах морских портов, федеральных государственных учреждениях или федеральном государственном унитарном предприятии, осуществивших государственную регистрацию спортивных парусных судов (далее - органы регистрации).</w:t>
      </w:r>
    </w:p>
    <w:p w:rsidR="000D3182" w:rsidRDefault="000D3182">
      <w:pPr>
        <w:pStyle w:val="ConsPlusNormal"/>
        <w:ind w:firstLine="540"/>
        <w:jc w:val="both"/>
      </w:pPr>
      <w:r>
        <w:t>Реестр носит информационно-справочный характер и ведется в электронном виде.</w:t>
      </w:r>
    </w:p>
    <w:p w:rsidR="000D3182" w:rsidRDefault="000D3182">
      <w:pPr>
        <w:pStyle w:val="ConsPlusNormal"/>
        <w:ind w:firstLine="540"/>
        <w:jc w:val="both"/>
      </w:pPr>
      <w:r>
        <w:t>3. Ведение Реестра организуется Федеральным агентством морского и речного транспорта (далее - Росморречфлот). Непосредственно ведение Реестра осуществляет Информационно-координационный центр государственного портового контроля федерального государственного унитарного предприятия (далее - ФГУП) "Морсвязьспутник", находящегося в ведении Росморречфлота.</w:t>
      </w:r>
    </w:p>
    <w:p w:rsidR="000D3182" w:rsidRDefault="000D3182">
      <w:pPr>
        <w:pStyle w:val="ConsPlusNormal"/>
        <w:ind w:firstLine="540"/>
        <w:jc w:val="both"/>
      </w:pPr>
      <w:r>
        <w:t>4. Реестр содержит следующие сведения о спортивном парусном судне, прошедшем государственную регистрацию:</w:t>
      </w:r>
    </w:p>
    <w:p w:rsidR="000D3182" w:rsidRDefault="000D3182">
      <w:pPr>
        <w:pStyle w:val="ConsPlusNormal"/>
        <w:ind w:firstLine="540"/>
        <w:jc w:val="both"/>
      </w:pPr>
      <w:r>
        <w:t>регистрационный номер и дата государственной регистрации в судовой книге;</w:t>
      </w:r>
    </w:p>
    <w:p w:rsidR="000D3182" w:rsidRDefault="000D3182">
      <w:pPr>
        <w:pStyle w:val="ConsPlusNormal"/>
        <w:ind w:firstLine="540"/>
        <w:jc w:val="both"/>
      </w:pPr>
      <w:r>
        <w:t>название (настоящее и прежнее);</w:t>
      </w:r>
    </w:p>
    <w:p w:rsidR="000D3182" w:rsidRDefault="000D3182">
      <w:pPr>
        <w:pStyle w:val="ConsPlusNormal"/>
        <w:ind w:firstLine="540"/>
        <w:jc w:val="both"/>
      </w:pPr>
      <w:r>
        <w:lastRenderedPageBreak/>
        <w:t>порт (место) государственной регистрации и прежний порт (место) государственной регистрации;</w:t>
      </w:r>
    </w:p>
    <w:p w:rsidR="000D3182" w:rsidRDefault="000D3182">
      <w:pPr>
        <w:pStyle w:val="ConsPlusNormal"/>
        <w:ind w:firstLine="540"/>
        <w:jc w:val="both"/>
      </w:pPr>
      <w:r>
        <w:t>идентификационный номер судна, присвоенный Международной морской организацией (если таковой имеется);</w:t>
      </w:r>
    </w:p>
    <w:p w:rsidR="000D3182" w:rsidRDefault="000D3182">
      <w:pPr>
        <w:pStyle w:val="ConsPlusNormal"/>
        <w:ind w:firstLine="540"/>
        <w:jc w:val="both"/>
      </w:pPr>
      <w:r>
        <w:t>позывной сигнал судна (если таковой имеется);</w:t>
      </w:r>
    </w:p>
    <w:p w:rsidR="000D3182" w:rsidRDefault="000D3182">
      <w:pPr>
        <w:pStyle w:val="ConsPlusNormal"/>
        <w:ind w:firstLine="540"/>
        <w:jc w:val="both"/>
      </w:pPr>
      <w:r>
        <w:t>наименование судостроительной верфи, место и год постройки;</w:t>
      </w:r>
    </w:p>
    <w:p w:rsidR="000D3182" w:rsidRDefault="000D3182">
      <w:pPr>
        <w:pStyle w:val="ConsPlusNormal"/>
        <w:ind w:firstLine="540"/>
        <w:jc w:val="both"/>
      </w:pPr>
      <w:r>
        <w:t>категория плавания судна в соответствии со свидетельством о годности к плаванию и реквизиты данного свидетельства;</w:t>
      </w:r>
    </w:p>
    <w:p w:rsidR="000D3182" w:rsidRDefault="000D3182">
      <w:pPr>
        <w:pStyle w:val="ConsPlusNormal"/>
        <w:ind w:firstLine="540"/>
        <w:jc w:val="both"/>
      </w:pPr>
      <w:proofErr w:type="gramStart"/>
      <w:r>
        <w:t>основные технические характеристики судна (проект, заводской номер (при наличии), материал корпуса, тип парусного вооружения, длина (м), ширина (м), максимальная осадка (м), водоизмещение (тонн), максимальное число людей на борту (чел.), максимальная площадь парусов (кв. м), характеристика двигателей (тип, марка, заводской номер, мощность, кВт);</w:t>
      </w:r>
      <w:proofErr w:type="gramEnd"/>
    </w:p>
    <w:p w:rsidR="000D3182" w:rsidRDefault="000D3182">
      <w:pPr>
        <w:pStyle w:val="ConsPlusNormal"/>
        <w:ind w:firstLine="540"/>
        <w:jc w:val="both"/>
      </w:pPr>
      <w:r>
        <w:t>имя, гражданство и адрес собственника (собственников);</w:t>
      </w:r>
    </w:p>
    <w:p w:rsidR="000D3182" w:rsidRDefault="000D3182">
      <w:pPr>
        <w:pStyle w:val="ConsPlusNormal"/>
        <w:ind w:firstLine="540"/>
        <w:jc w:val="both"/>
      </w:pPr>
      <w:r>
        <w:t>доля каждого из собственников в общей долевой собственности, если имеется несколько собственников;</w:t>
      </w:r>
    </w:p>
    <w:p w:rsidR="000D3182" w:rsidRDefault="000D3182">
      <w:pPr>
        <w:pStyle w:val="ConsPlusNormal"/>
        <w:ind w:firstLine="540"/>
        <w:jc w:val="both"/>
      </w:pPr>
      <w:r>
        <w:t>основания возникновения права собственности на судно или часть судна (договор купли-продажи, договор на постройку судна и другие);</w:t>
      </w:r>
    </w:p>
    <w:p w:rsidR="000D3182" w:rsidRDefault="000D3182">
      <w:pPr>
        <w:pStyle w:val="ConsPlusNormal"/>
        <w:ind w:firstLine="540"/>
        <w:jc w:val="both"/>
      </w:pPr>
      <w:r>
        <w:t>имя и адрес судовладельца, если он не является собственником судна;</w:t>
      </w:r>
    </w:p>
    <w:p w:rsidR="000D3182" w:rsidRDefault="000D3182">
      <w:pPr>
        <w:pStyle w:val="ConsPlusNormal"/>
        <w:ind w:firstLine="540"/>
        <w:jc w:val="both"/>
      </w:pPr>
      <w:r>
        <w:t>имя и адрес доверительного управляющего при передаче судна в управление ему;</w:t>
      </w:r>
    </w:p>
    <w:p w:rsidR="000D3182" w:rsidRDefault="000D3182">
      <w:pPr>
        <w:pStyle w:val="ConsPlusNormal"/>
        <w:ind w:firstLine="540"/>
        <w:jc w:val="both"/>
      </w:pPr>
      <w:r>
        <w:t xml:space="preserve">данные о зарегистрированной ипотеке судна, если она установлена в соответствии со </w:t>
      </w:r>
      <w:hyperlink r:id="rId7" w:history="1">
        <w:r>
          <w:rPr>
            <w:color w:val="0000FF"/>
          </w:rPr>
          <w:t>статьями 376</w:t>
        </w:r>
      </w:hyperlink>
      <w:r>
        <w:t xml:space="preserve"> и </w:t>
      </w:r>
      <w:hyperlink r:id="rId8" w:history="1">
        <w:r>
          <w:rPr>
            <w:color w:val="0000FF"/>
          </w:rPr>
          <w:t>377</w:t>
        </w:r>
      </w:hyperlink>
      <w:r>
        <w:t xml:space="preserve"> Федерального закона от 30 апреля 1999 г. N 81-ФЗ "Кодекс торгового мореплавания Российской Федерации" &lt;*&gt;;</w:t>
      </w:r>
    </w:p>
    <w:p w:rsidR="000D3182" w:rsidRDefault="000D3182">
      <w:pPr>
        <w:pStyle w:val="ConsPlusNormal"/>
        <w:ind w:firstLine="540"/>
        <w:jc w:val="both"/>
      </w:pPr>
      <w:r>
        <w:t>--------------------------------</w:t>
      </w:r>
    </w:p>
    <w:p w:rsidR="000D3182" w:rsidRDefault="000D3182">
      <w:pPr>
        <w:pStyle w:val="ConsPlusNormal"/>
        <w:ind w:firstLine="540"/>
        <w:jc w:val="both"/>
      </w:pPr>
      <w:proofErr w:type="gramStart"/>
      <w:r>
        <w:t>&lt;*&gt; Собрание законодательства Российской Федерации, 1999, N 18, ст. 2207; 2001, N 22, ст. 2125; 2003, N 27 (ч. I), ст. 2700; 2004, N 45, ст. 4377; 2005, N 52 (ч. I), ст. 5581; 2006, N 50, ст. 5279; 2007, N 46, ст. 5557; N 50, ст. 6246; 2008, N 29 (ч. I), ст. 3418;</w:t>
      </w:r>
      <w:proofErr w:type="gramEnd"/>
      <w:r>
        <w:t xml:space="preserve"> N 30 (ч. II), ст. 3616; N 49, ст. 5748; 2009, N 1, ст. 30; N 29, ст. 3625.</w:t>
      </w:r>
    </w:p>
    <w:p w:rsidR="000D3182" w:rsidRDefault="000D3182">
      <w:pPr>
        <w:pStyle w:val="ConsPlusNormal"/>
        <w:ind w:firstLine="540"/>
        <w:jc w:val="both"/>
      </w:pPr>
    </w:p>
    <w:p w:rsidR="000D3182" w:rsidRDefault="000D3182">
      <w:pPr>
        <w:pStyle w:val="ConsPlusNormal"/>
        <w:ind w:firstLine="540"/>
        <w:jc w:val="both"/>
      </w:pPr>
      <w:r>
        <w:t>наименование органа регистрации, имя сотрудника регистрационного органа, осуществившего государственную регистрацию спортивного парусного судна;</w:t>
      </w:r>
    </w:p>
    <w:p w:rsidR="000D3182" w:rsidRDefault="000D3182">
      <w:pPr>
        <w:pStyle w:val="ConsPlusNormal"/>
        <w:ind w:firstLine="540"/>
        <w:jc w:val="both"/>
      </w:pPr>
      <w:r>
        <w:t>номер и дата выдачи судового билета;</w:t>
      </w:r>
    </w:p>
    <w:p w:rsidR="000D3182" w:rsidRDefault="000D3182">
      <w:pPr>
        <w:pStyle w:val="ConsPlusNormal"/>
        <w:ind w:firstLine="540"/>
        <w:jc w:val="both"/>
      </w:pPr>
      <w:r>
        <w:t>основание и дата исключения судна из судовой книги.</w:t>
      </w:r>
    </w:p>
    <w:p w:rsidR="000D3182" w:rsidRDefault="000D3182">
      <w:pPr>
        <w:pStyle w:val="ConsPlusNormal"/>
        <w:ind w:firstLine="540"/>
        <w:jc w:val="both"/>
      </w:pPr>
      <w:r>
        <w:t>5. Информация о государственной регистрации спортивного парусного судна, а также изменения ранее внесенных в Реестр данных о спортивном парусном судне или о его судовладельце вносятся органом регистрации непосредственно в Реестр в трехдневный срок после завершения регистрации или внесения изменений в судовую книгу спортивных парусных судов.</w:t>
      </w:r>
    </w:p>
    <w:p w:rsidR="000D3182" w:rsidRDefault="000D3182">
      <w:pPr>
        <w:pStyle w:val="ConsPlusNormal"/>
        <w:ind w:firstLine="540"/>
        <w:jc w:val="both"/>
      </w:pPr>
      <w:r>
        <w:t>При внесении органом регистрации в Реестр информации о государственной регистрации спортивного парусного судна данному судну в автоматическом режиме присваивается регистрационный номер, являющийся порядковым номером регистрации судна в Реестре.</w:t>
      </w:r>
    </w:p>
    <w:p w:rsidR="000D3182" w:rsidRDefault="000D3182">
      <w:pPr>
        <w:pStyle w:val="ConsPlusNormal"/>
        <w:ind w:firstLine="540"/>
        <w:jc w:val="both"/>
      </w:pPr>
      <w:r>
        <w:t>6. В целях обеспечения безопасности Реестра предпринимаются необходимые меры, обеспечивающие:</w:t>
      </w:r>
    </w:p>
    <w:p w:rsidR="000D3182" w:rsidRDefault="000D3182">
      <w:pPr>
        <w:pStyle w:val="ConsPlusNormal"/>
        <w:ind w:firstLine="540"/>
        <w:jc w:val="both"/>
      </w:pPr>
      <w:r>
        <w:t>защиту информации, содержащейся в Реестре, от несанкционированного изменения данных;</w:t>
      </w:r>
    </w:p>
    <w:p w:rsidR="000D3182" w:rsidRDefault="000D3182">
      <w:pPr>
        <w:pStyle w:val="ConsPlusNormal"/>
        <w:ind w:firstLine="540"/>
        <w:jc w:val="both"/>
      </w:pPr>
      <w:r>
        <w:t>создание резервных копий информации, содержащейся в Реестре;</w:t>
      </w:r>
    </w:p>
    <w:p w:rsidR="000D3182" w:rsidRDefault="000D3182">
      <w:pPr>
        <w:pStyle w:val="ConsPlusNormal"/>
        <w:ind w:firstLine="540"/>
        <w:jc w:val="both"/>
      </w:pPr>
      <w:r>
        <w:t>создание перечня вносимых изменений, дающего возможность отслеживания вносимых изменений.</w:t>
      </w:r>
    </w:p>
    <w:p w:rsidR="000D3182" w:rsidRDefault="000D3182">
      <w:pPr>
        <w:pStyle w:val="ConsPlusNormal"/>
        <w:ind w:firstLine="540"/>
        <w:jc w:val="both"/>
      </w:pPr>
      <w:r>
        <w:t>7. Доступ к информации, содержащейся в Реестре, в режиме "только чтение" ФГУП "Морсвязьспутник" предоставляет Минтрансу России, Ространснадзору, Росморречфлоту, капитанам морских портов, бассейновым органам государственного управления на водном транспорте, ФГУП "Канал имени Москвы", а также Всероссийской федерации парусного спорта и ее отделениям (членам).</w:t>
      </w:r>
    </w:p>
    <w:p w:rsidR="000D3182" w:rsidRDefault="000D3182">
      <w:pPr>
        <w:pStyle w:val="ConsPlusNormal"/>
        <w:ind w:firstLine="540"/>
        <w:jc w:val="both"/>
      </w:pPr>
      <w:r>
        <w:t>8. Информация о зарегистрированных спортивных парусных судах (название, категория, порт (место) регистрации) является общедоступной и публикуется в сети Интернет на сайте ФГУП "Морсвязьспутник".</w:t>
      </w:r>
    </w:p>
    <w:p w:rsidR="000D3182" w:rsidRDefault="000D3182">
      <w:pPr>
        <w:pStyle w:val="ConsPlusNormal"/>
        <w:ind w:firstLine="540"/>
        <w:jc w:val="both"/>
      </w:pPr>
    </w:p>
    <w:p w:rsidR="000D3182" w:rsidRDefault="000D3182">
      <w:pPr>
        <w:pStyle w:val="ConsPlusNormal"/>
        <w:ind w:firstLine="540"/>
        <w:jc w:val="both"/>
      </w:pPr>
    </w:p>
    <w:p w:rsidR="000D3182" w:rsidRDefault="000D3182">
      <w:pPr>
        <w:pStyle w:val="ConsPlusNormal"/>
        <w:pBdr>
          <w:top w:val="single" w:sz="6" w:space="0" w:color="auto"/>
        </w:pBdr>
        <w:spacing w:before="100" w:after="100"/>
        <w:jc w:val="both"/>
        <w:rPr>
          <w:sz w:val="2"/>
          <w:szCs w:val="2"/>
        </w:rPr>
      </w:pPr>
    </w:p>
    <w:p w:rsidR="00AB3DB8" w:rsidRDefault="00AB3DB8"/>
    <w:sectPr w:rsidR="00AB3DB8" w:rsidSect="008F083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82"/>
    <w:rsid w:val="000D3182"/>
    <w:rsid w:val="00820B22"/>
    <w:rsid w:val="00AB3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1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31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31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1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31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31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8672B7A052B3D695D128F0AC3DAB115913471F1D78A2EDE951168C8AA4E306FD87B6F38CAD993DHBDDH" TargetMode="External"/><Relationship Id="rId3" Type="http://schemas.openxmlformats.org/officeDocument/2006/relationships/settings" Target="settings.xml"/><Relationship Id="rId7" Type="http://schemas.openxmlformats.org/officeDocument/2006/relationships/hyperlink" Target="consultantplus://offline/ref=EF8672B7A052B3D695D128F0AC3DAB115913471F1D78A2EDE951168C8AA4E306FD87B6F38CAD993DHBD6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F8672B7A052B3D695D128F0AC3DAB115A16451B117BA2EDE951168C8AA4E306FD87B6F38CAC9F34HBD3H" TargetMode="External"/><Relationship Id="rId5" Type="http://schemas.openxmlformats.org/officeDocument/2006/relationships/hyperlink" Target="consultantplus://offline/ref=EF8672B7A052B3D695D128F0AC3DAB115A16451B117BA2EDE951168C8AA4E306FD87B6F38CAC9F34HBD3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Сотниченко</dc:creator>
  <cp:lastModifiedBy>Ольга Владимировна Сотниченко</cp:lastModifiedBy>
  <cp:revision>1</cp:revision>
  <dcterms:created xsi:type="dcterms:W3CDTF">2017-01-12T07:03:00Z</dcterms:created>
  <dcterms:modified xsi:type="dcterms:W3CDTF">2017-01-12T07:03:00Z</dcterms:modified>
</cp:coreProperties>
</file>