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7" w:rsidRPr="0077356F" w:rsidRDefault="00886587" w:rsidP="002A6810">
      <w:pPr>
        <w:pStyle w:val="37"/>
        <w:tabs>
          <w:tab w:val="left" w:pos="9355"/>
        </w:tabs>
        <w:spacing w:after="240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ТЕХНИЧЕСКОЕ ЗАДАНИЕ</w:t>
      </w:r>
    </w:p>
    <w:p w:rsidR="00886587" w:rsidRPr="0077356F" w:rsidRDefault="00886587" w:rsidP="002A6810">
      <w:pPr>
        <w:pStyle w:val="37"/>
        <w:tabs>
          <w:tab w:val="left" w:pos="9355"/>
        </w:tabs>
        <w:spacing w:after="240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на выполнение монтажных работ средств пожарной сигнализации.</w:t>
      </w:r>
    </w:p>
    <w:p w:rsidR="00886587" w:rsidRPr="0077356F" w:rsidRDefault="00886587" w:rsidP="002A6810">
      <w:pPr>
        <w:pStyle w:val="37"/>
        <w:tabs>
          <w:tab w:val="left" w:pos="9355"/>
        </w:tabs>
        <w:spacing w:after="240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1. ОБЩИЕ ПОЛОЖЕНИЯ</w:t>
      </w:r>
    </w:p>
    <w:p w:rsidR="00886587" w:rsidRPr="0077356F" w:rsidRDefault="00886587" w:rsidP="0077356F">
      <w:pPr>
        <w:pStyle w:val="37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Работы по оборудованию объектов средствами пожарной сигнализации выполнить в соответствии со следующими     нормативными документами:</w:t>
      </w:r>
    </w:p>
    <w:p w:rsidR="00886587" w:rsidRPr="0077356F" w:rsidRDefault="00886587" w:rsidP="0077356F">
      <w:pPr>
        <w:pStyle w:val="37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ГОСТ 12.1.004-91 «Пожарная безопасность. Общие требования»; ГОСТ 12.4.009-83 «Пожарная техника для защиты объектов. Основные виды. Размещение и обслуживание»;   ГОСТ 28130-89 «Пожарная техника. Огнетушители, установки пожаротушения и пожарной сигнализации. Обозначения условные графические»; </w:t>
      </w:r>
    </w:p>
    <w:p w:rsidR="0077356F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НПБ 58-97 «Системы пожарной сигнализации адресные. Общие технические требования. Методы испытаний» НПБ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77-98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«Технические средства оповещения и управления эвакуацией пожарные»; НПБ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88-2001*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«Установки пожаротушения и сигнализации. Нормы и правила проектирования». </w:t>
      </w:r>
      <w:proofErr w:type="gramStart"/>
      <w:r w:rsidRPr="0077356F">
        <w:rPr>
          <w:rFonts w:ascii="Times New Roman" w:hAnsi="Times New Roman" w:cs="Times New Roman"/>
          <w:sz w:val="26"/>
          <w:szCs w:val="28"/>
        </w:rPr>
        <w:t>НПБ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104-03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«Системы оповещения и управления эвакуацией людей при пожарах в зданиях и сооружениях»;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hAnsi="Times New Roman" w:cs="Times New Roman"/>
          <w:sz w:val="26"/>
          <w:szCs w:val="28"/>
        </w:rPr>
        <w:t>НПБ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105-03</w:t>
      </w:r>
      <w:r w:rsidRPr="0077356F">
        <w:rPr>
          <w:rFonts w:ascii="Times New Roman" w:hAnsi="Times New Roman" w:cs="Times New Roman"/>
          <w:sz w:val="26"/>
          <w:szCs w:val="28"/>
        </w:rPr>
        <w:t xml:space="preserve"> "Определение категорий помещений, зданий и наружных установок по взрывопожарной и пожарной опасности"; 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hAnsi="Times New Roman" w:cs="Times New Roman"/>
          <w:sz w:val="26"/>
          <w:szCs w:val="28"/>
        </w:rPr>
        <w:t>НПБ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110-03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«Перечень зданий, сооружений, помещений и оборудования, подлежащих защите автоматическими установками тушения и обнаружения пожара»; ПУЭ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>-03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«Правила устройства электроустановок»; </w:t>
      </w:r>
      <w:proofErr w:type="gramEnd"/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77356F">
        <w:rPr>
          <w:rFonts w:ascii="Times New Roman" w:hAnsi="Times New Roman" w:cs="Times New Roman"/>
          <w:sz w:val="26"/>
          <w:szCs w:val="28"/>
        </w:rPr>
        <w:t>СНиП</w:t>
      </w:r>
      <w:proofErr w:type="spellEnd"/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2.04.05-91*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«Отопление, вентиляция и кондиционирование»;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СНиП</w:t>
      </w:r>
      <w:proofErr w:type="spellEnd"/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3.05.06-85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«Электротехнические устройства»;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СНиП</w:t>
      </w:r>
      <w:proofErr w:type="spellEnd"/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21-01-97*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«Пожарная безопасность зданий и сооружений»;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РД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25.953-90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«Системы автоматические пожаротушения, пожарной, охранной и охранно-пожарной сигнализации. Обозначения условные графические элементов систем»;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hAnsi="Times New Roman" w:cs="Times New Roman"/>
          <w:sz w:val="26"/>
          <w:szCs w:val="28"/>
        </w:rPr>
        <w:t>РД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25.964-90.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«Система технического обслуживания и ремонта автоматических установок пожаротушения,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дымоудаления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>, пожарной и охранно-пожарной сигнализации. Организация и порядок проведения работ»;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hAnsi="Times New Roman" w:cs="Times New Roman"/>
          <w:sz w:val="26"/>
          <w:szCs w:val="28"/>
        </w:rPr>
        <w:t>РД</w:t>
      </w:r>
      <w:r w:rsidRPr="0077356F">
        <w:rPr>
          <w:rStyle w:val="3"/>
          <w:rFonts w:ascii="Times New Roman" w:hAnsi="Times New Roman" w:cs="Times New Roman"/>
          <w:sz w:val="26"/>
          <w:szCs w:val="28"/>
        </w:rPr>
        <w:t xml:space="preserve"> 78.145-93</w:t>
      </w:r>
      <w:r w:rsidRPr="0077356F">
        <w:rPr>
          <w:rFonts w:ascii="Times New Roman" w:hAnsi="Times New Roman" w:cs="Times New Roman"/>
          <w:sz w:val="26"/>
          <w:szCs w:val="28"/>
        </w:rPr>
        <w:t xml:space="preserve"> «Системы и комплексы охранной, пожарной и охранно-пожарной сигнализации. Правила производства и приемки работ».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11" w:lineRule="exact"/>
        <w:ind w:left="-567" w:right="-284" w:firstLine="567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2.ОБЩИЕ СВЕДЕНИЯ</w:t>
      </w:r>
    </w:p>
    <w:p w:rsidR="0077356F" w:rsidRPr="0077356F" w:rsidRDefault="0077356F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tabs>
          <w:tab w:val="left" w:pos="9355"/>
        </w:tabs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2.1. Выполнение монтажных работ средств пожарной сигнализации по оборудованию объектов, расположенных по адресу: Хабаровский край, </w:t>
      </w:r>
      <w:proofErr w:type="spellStart"/>
      <w:r w:rsidRPr="0077356F">
        <w:rPr>
          <w:rFonts w:ascii="Times New Roman" w:eastAsia="Times New Roman" w:hAnsi="Times New Roman" w:cs="Times New Roman"/>
          <w:sz w:val="26"/>
          <w:szCs w:val="28"/>
        </w:rPr>
        <w:t>рп</w:t>
      </w:r>
      <w:proofErr w:type="spellEnd"/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. Ванино, ул. </w:t>
      </w:r>
      <w:proofErr w:type="gramStart"/>
      <w:r w:rsidRPr="0077356F">
        <w:rPr>
          <w:rFonts w:ascii="Times New Roman" w:eastAsia="Times New Roman" w:hAnsi="Times New Roman" w:cs="Times New Roman"/>
          <w:sz w:val="26"/>
          <w:szCs w:val="28"/>
        </w:rPr>
        <w:t>Железнодорожная</w:t>
      </w:r>
      <w:proofErr w:type="gramEnd"/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 115 (далее – объекты).    </w:t>
      </w:r>
    </w:p>
    <w:p w:rsidR="00886587" w:rsidRPr="0077356F" w:rsidRDefault="00886587" w:rsidP="0077356F">
      <w:pPr>
        <w:tabs>
          <w:tab w:val="left" w:pos="9355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t>2.2. Заказчик – ФГБУ «Администрация морских портов Охотского моря и Татарского пролива» (далее - Заказчик).</w:t>
      </w:r>
    </w:p>
    <w:p w:rsidR="00886587" w:rsidRPr="0077356F" w:rsidRDefault="00886587" w:rsidP="0077356F">
      <w:pPr>
        <w:tabs>
          <w:tab w:val="left" w:pos="9355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t>Исполнитель – определяется простой закупкой</w:t>
      </w:r>
      <w:r w:rsidRPr="0077356F">
        <w:rPr>
          <w:rFonts w:ascii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eastAsia="Times New Roman" w:hAnsi="Times New Roman" w:cs="Times New Roman"/>
          <w:sz w:val="26"/>
          <w:szCs w:val="28"/>
        </w:rPr>
        <w:t>в соответствии с разделом 13 Положения о закупках товаров, работ, услуг для нужд ФГБУ «АМП Охотского моря и Татарского пролива», утвержденного руководителем Федерального агентства морского и речного транспорта.</w:t>
      </w:r>
    </w:p>
    <w:p w:rsidR="00886587" w:rsidRPr="0077356F" w:rsidRDefault="0077356F" w:rsidP="0077356F">
      <w:pPr>
        <w:tabs>
          <w:tab w:val="left" w:pos="9355"/>
        </w:tabs>
        <w:autoSpaceDE w:val="0"/>
        <w:autoSpaceDN w:val="0"/>
        <w:adjustRightInd w:val="0"/>
        <w:ind w:left="-567"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       2.3. </w:t>
      </w:r>
      <w:r w:rsidR="00886587" w:rsidRPr="0077356F">
        <w:rPr>
          <w:rFonts w:ascii="Times New Roman" w:eastAsia="Times New Roman" w:hAnsi="Times New Roman" w:cs="Times New Roman"/>
          <w:sz w:val="26"/>
          <w:szCs w:val="28"/>
        </w:rPr>
        <w:t>Исполнитель, разрабатывает сметные затраты на производство работ по монтажу и пуско-наладке средств пожарной сигнализации, которые согласует с Заказчиком, в соответствии с которыми выполняет работу.</w:t>
      </w:r>
    </w:p>
    <w:p w:rsidR="00886587" w:rsidRPr="0077356F" w:rsidRDefault="00886587" w:rsidP="0077356F">
      <w:pPr>
        <w:tabs>
          <w:tab w:val="left" w:pos="9355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t>2.</w:t>
      </w:r>
      <w:r w:rsidR="0077356F" w:rsidRPr="0077356F">
        <w:rPr>
          <w:rFonts w:ascii="Times New Roman" w:eastAsia="Times New Roman" w:hAnsi="Times New Roman" w:cs="Times New Roman"/>
          <w:sz w:val="26"/>
          <w:szCs w:val="28"/>
        </w:rPr>
        <w:t>4</w:t>
      </w:r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77356F" w:rsidRPr="0077356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Порядок сдачи и приемки результатов работ: в соответствии с условиями настоящего технического задания. Исполнитель, по требованию Заказчика, обязан предоставлять информацию о ходе выполнения работ. </w:t>
      </w:r>
    </w:p>
    <w:p w:rsidR="00886587" w:rsidRPr="0077356F" w:rsidRDefault="00886587" w:rsidP="0077356F">
      <w:pPr>
        <w:tabs>
          <w:tab w:val="left" w:pos="9355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         Рассмотрение и приемка результатов выполненных работ осуществляется Заказчиком в соответствии со сроками выполнения работ.</w:t>
      </w:r>
    </w:p>
    <w:p w:rsidR="00886587" w:rsidRPr="0077356F" w:rsidRDefault="00886587" w:rsidP="0077356F">
      <w:pPr>
        <w:tabs>
          <w:tab w:val="left" w:pos="9355"/>
        </w:tabs>
        <w:autoSpaceDE w:val="0"/>
        <w:autoSpaceDN w:val="0"/>
        <w:adjustRightInd w:val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86587" w:rsidRPr="0077356F" w:rsidRDefault="00886587" w:rsidP="0077356F">
      <w:pPr>
        <w:tabs>
          <w:tab w:val="left" w:pos="9355"/>
        </w:tabs>
        <w:ind w:left="-567" w:right="-284"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color w:val="auto"/>
          <w:sz w:val="26"/>
          <w:szCs w:val="28"/>
        </w:rPr>
        <w:t>3. ЦЕЛЬ РАБОТЫ</w:t>
      </w:r>
    </w:p>
    <w:p w:rsidR="0077356F" w:rsidRPr="0077356F" w:rsidRDefault="0077356F" w:rsidP="0077356F">
      <w:pPr>
        <w:tabs>
          <w:tab w:val="left" w:pos="9355"/>
        </w:tabs>
        <w:ind w:left="-567" w:right="-284"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8"/>
        </w:rPr>
      </w:pPr>
    </w:p>
    <w:p w:rsidR="00886587" w:rsidRPr="0077356F" w:rsidRDefault="00886587" w:rsidP="0077356F">
      <w:pPr>
        <w:tabs>
          <w:tab w:val="left" w:pos="9355"/>
        </w:tabs>
        <w:ind w:left="-567" w:right="-284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8"/>
        </w:rPr>
      </w:pPr>
      <w:r w:rsidRPr="0077356F">
        <w:rPr>
          <w:rFonts w:ascii="Times New Roman" w:eastAsia="Times New Roman" w:hAnsi="Times New Roman" w:cs="Times New Roman"/>
          <w:color w:val="auto"/>
          <w:sz w:val="26"/>
          <w:szCs w:val="28"/>
        </w:rPr>
        <w:t>Оборудование объектов средствами пожарной сигнализации с функцией автоматического извещения о пожаре оперативной группы охранного предприятия посредством радиосвязи</w:t>
      </w:r>
      <w:r w:rsidRPr="0077356F">
        <w:rPr>
          <w:rFonts w:ascii="Times New Roman" w:eastAsia="Times New Roman" w:hAnsi="Times New Roman" w:cs="Times New Roman"/>
          <w:sz w:val="26"/>
          <w:szCs w:val="28"/>
        </w:rPr>
        <w:t xml:space="preserve">.    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before="174" w:line="240" w:lineRule="auto"/>
        <w:ind w:left="-567" w:right="-284" w:firstLine="567"/>
        <w:rPr>
          <w:rStyle w:val="5"/>
          <w:rFonts w:ascii="Times New Roman" w:hAnsi="Times New Roman" w:cs="Times New Roman"/>
          <w:sz w:val="26"/>
          <w:szCs w:val="28"/>
          <w:u w:val="none"/>
        </w:rPr>
      </w:pPr>
      <w:r w:rsidRPr="0077356F">
        <w:rPr>
          <w:rStyle w:val="7pt0pt"/>
          <w:rFonts w:ascii="Times New Roman" w:hAnsi="Times New Roman" w:cs="Times New Roman"/>
          <w:i w:val="0"/>
          <w:sz w:val="26"/>
          <w:szCs w:val="28"/>
          <w:u w:val="none"/>
        </w:rPr>
        <w:t xml:space="preserve">                    4.</w:t>
      </w:r>
      <w:r w:rsidRPr="0077356F">
        <w:rPr>
          <w:rStyle w:val="5"/>
          <w:rFonts w:ascii="Times New Roman" w:hAnsi="Times New Roman" w:cs="Times New Roman"/>
          <w:sz w:val="26"/>
          <w:szCs w:val="28"/>
          <w:u w:val="none"/>
        </w:rPr>
        <w:t xml:space="preserve"> КРАТКАЯ ХАРАКТЕРИСТИКА ЗАЩИЩАЕМЫХ ОБЪЕКТОВ</w:t>
      </w:r>
    </w:p>
    <w:p w:rsidR="0077356F" w:rsidRPr="0077356F" w:rsidRDefault="0077356F" w:rsidP="0077356F">
      <w:pPr>
        <w:pStyle w:val="37"/>
        <w:shd w:val="clear" w:color="auto" w:fill="auto"/>
        <w:tabs>
          <w:tab w:val="left" w:pos="9355"/>
        </w:tabs>
        <w:spacing w:before="174" w:line="240" w:lineRule="auto"/>
        <w:ind w:left="-567" w:right="-284" w:firstLine="567"/>
        <w:rPr>
          <w:rFonts w:ascii="Times New Roman" w:hAnsi="Times New Roman" w:cs="Times New Roman"/>
          <w:sz w:val="26"/>
          <w:szCs w:val="28"/>
        </w:rPr>
      </w:pP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4.1.Объект №1</w:t>
      </w:r>
      <w:r w:rsidRPr="0077356F">
        <w:rPr>
          <w:rStyle w:val="4"/>
          <w:rFonts w:ascii="Times New Roman" w:hAnsi="Times New Roman" w:cs="Times New Roman"/>
          <w:sz w:val="26"/>
          <w:szCs w:val="28"/>
        </w:rPr>
        <w:t xml:space="preserve"> -</w:t>
      </w:r>
      <w:r w:rsidRPr="0077356F">
        <w:rPr>
          <w:rFonts w:ascii="Times New Roman" w:hAnsi="Times New Roman" w:cs="Times New Roman"/>
          <w:sz w:val="26"/>
          <w:szCs w:val="28"/>
        </w:rPr>
        <w:t xml:space="preserve"> 2-х этажное нежилое здание «Производственная база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Ванинского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узла электросвязи. Теплая стоянка с административным корпусом». </w:t>
      </w:r>
      <w:proofErr w:type="gramStart"/>
      <w:r w:rsidRPr="0077356F">
        <w:rPr>
          <w:rFonts w:ascii="Times New Roman" w:hAnsi="Times New Roman" w:cs="Times New Roman"/>
          <w:sz w:val="26"/>
          <w:szCs w:val="28"/>
        </w:rPr>
        <w:t>Расположенное</w:t>
      </w:r>
      <w:proofErr w:type="gramEnd"/>
      <w:r w:rsidRPr="0077356F">
        <w:rPr>
          <w:rFonts w:ascii="Times New Roman" w:hAnsi="Times New Roman" w:cs="Times New Roman"/>
          <w:sz w:val="26"/>
          <w:szCs w:val="28"/>
        </w:rPr>
        <w:t xml:space="preserve"> по адресу: Хабаровский край, п. Ванино, ул. </w:t>
      </w:r>
      <w:proofErr w:type="gramStart"/>
      <w:r w:rsidRPr="0077356F">
        <w:rPr>
          <w:rFonts w:ascii="Times New Roman" w:hAnsi="Times New Roman" w:cs="Times New Roman"/>
          <w:sz w:val="26"/>
          <w:szCs w:val="28"/>
        </w:rPr>
        <w:t>Железнодорожная</w:t>
      </w:r>
      <w:proofErr w:type="gramEnd"/>
      <w:r w:rsidRPr="0077356F">
        <w:rPr>
          <w:rFonts w:ascii="Times New Roman" w:hAnsi="Times New Roman" w:cs="Times New Roman"/>
          <w:sz w:val="26"/>
          <w:szCs w:val="28"/>
        </w:rPr>
        <w:t>. Наружные стены 2-го этажа выполнены из деревянного бруса. Помещения 2-го этажа не используются. Наружные стены первого этажа выполнены из силикатного кирпича и шлакоблока, оштукатурены изнутри.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4.2. Объект №2 – 1-но этажное нежилое здание «Контора четвертого линейного технического участка»</w:t>
      </w:r>
      <w:r w:rsidR="0077356F" w:rsidRPr="0077356F">
        <w:rPr>
          <w:rFonts w:ascii="Times New Roman" w:hAnsi="Times New Roman" w:cs="Times New Roman"/>
          <w:sz w:val="26"/>
          <w:szCs w:val="28"/>
        </w:rPr>
        <w:t xml:space="preserve">. </w:t>
      </w:r>
      <w:r w:rsidRPr="0077356F">
        <w:rPr>
          <w:rFonts w:ascii="Times New Roman" w:hAnsi="Times New Roman" w:cs="Times New Roman"/>
          <w:sz w:val="26"/>
          <w:szCs w:val="28"/>
        </w:rPr>
        <w:t xml:space="preserve"> Наружные стены выполнены из деревянного бруса.</w:t>
      </w:r>
    </w:p>
    <w:p w:rsidR="0077356F" w:rsidRPr="0077356F" w:rsidRDefault="0077356F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pStyle w:val="37"/>
        <w:shd w:val="clear" w:color="auto" w:fill="auto"/>
        <w:tabs>
          <w:tab w:val="left" w:pos="9498"/>
        </w:tabs>
        <w:spacing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Style w:val="17"/>
          <w:rFonts w:ascii="Times New Roman" w:hAnsi="Times New Roman" w:cs="Times New Roman"/>
          <w:sz w:val="26"/>
          <w:szCs w:val="28"/>
          <w:u w:val="none"/>
        </w:rPr>
        <w:t>5.ПЕРЕЧЕНЬ</w:t>
      </w:r>
      <w:r w:rsidRPr="0077356F">
        <w:rPr>
          <w:rStyle w:val="18"/>
          <w:rFonts w:ascii="Times New Roman" w:hAnsi="Times New Roman" w:cs="Times New Roman"/>
          <w:sz w:val="26"/>
          <w:szCs w:val="28"/>
          <w:u w:val="none"/>
        </w:rPr>
        <w:t xml:space="preserve"> МОНТИРУЕМОГО ОБОРУДОВАНИЯ</w:t>
      </w:r>
    </w:p>
    <w:tbl>
      <w:tblPr>
        <w:tblStyle w:val="a4"/>
        <w:tblpPr w:leftFromText="180" w:rightFromText="180" w:vertAnchor="text" w:horzAnchor="margin" w:tblpXSpec="center" w:tblpY="146"/>
        <w:tblW w:w="0" w:type="auto"/>
        <w:tblLook w:val="04A0"/>
      </w:tblPr>
      <w:tblGrid>
        <w:gridCol w:w="7338"/>
        <w:gridCol w:w="1134"/>
        <w:gridCol w:w="889"/>
      </w:tblGrid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Панель ОКО-3А-01-П-Р22-503 (ППК-503)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кмп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ИВЭПР 12/5 ИБП 12В\2А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Аккумулятор SF 1207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Считыватель BT-R1 (KTM-H) накладной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Ключ "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Touch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memoru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ИП 101-1А-А1,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извещатель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тепловой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ИП 105-1 G &amp;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quot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; САУНА-150&amp;quot;,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извещатель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тепловой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Выключатель накладной ВС20-1-0-ОБ 1кл 10А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</w:tr>
      <w:tr w:rsidR="00886587" w:rsidRPr="0077356F" w:rsidTr="0077356F">
        <w:trPr>
          <w:trHeight w:val="219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Трос М3 стальной оцинкованный DIN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52</w:t>
            </w:r>
          </w:p>
        </w:tc>
      </w:tr>
      <w:tr w:rsidR="00886587" w:rsidRPr="0077356F" w:rsidTr="0077356F">
        <w:trPr>
          <w:trHeight w:val="219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ИП 212-141М,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извещатель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дымовой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ИП 212-141М с КМЧ,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извещатель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дымовой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24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Извещатель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пожарный ручной ИПР 513-10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</w:tr>
      <w:tr w:rsidR="00886587" w:rsidRPr="0077356F" w:rsidTr="0077356F">
        <w:trPr>
          <w:trHeight w:val="27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Рокот-3 вариант 4, прибор управления оповещением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Оповещатель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светозвуковой "Гром-12К" исп.2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  <w:tr w:rsidR="00886587" w:rsidRPr="0077356F" w:rsidTr="0077356F">
        <w:trPr>
          <w:trHeight w:val="27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Кристалл-12 </w:t>
            </w:r>
            <w:proofErr w:type="gram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Д-</w:t>
            </w:r>
            <w:proofErr w:type="gram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Выход, световое табло плоское (KRISTALL TL-12)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шт.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Кабель-канал 15*10 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Промрукав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80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Кабель-канал 25*10 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Би-Пласт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Кабель КСПВ 6*0,5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80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Кабель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КСРВн</w:t>
            </w:r>
            <w:proofErr w:type="gram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proofErr w:type="gram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А)-FRLS 2*0,5 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180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 xml:space="preserve">Кабель </w:t>
            </w:r>
            <w:proofErr w:type="spell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КСРВн</w:t>
            </w:r>
            <w:proofErr w:type="gramStart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proofErr w:type="spell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proofErr w:type="gramEnd"/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А)-FRLS 4*0,5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120</w:t>
            </w:r>
          </w:p>
        </w:tc>
      </w:tr>
      <w:tr w:rsidR="00886587" w:rsidRPr="0077356F" w:rsidTr="0077356F">
        <w:trPr>
          <w:trHeight w:val="248"/>
        </w:trPr>
        <w:tc>
          <w:tcPr>
            <w:tcW w:w="7338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Провод ВВГ 3*1,5</w:t>
            </w:r>
          </w:p>
        </w:tc>
        <w:tc>
          <w:tcPr>
            <w:tcW w:w="1134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м.</w:t>
            </w:r>
          </w:p>
        </w:tc>
        <w:tc>
          <w:tcPr>
            <w:tcW w:w="889" w:type="dxa"/>
            <w:noWrap/>
            <w:hideMark/>
          </w:tcPr>
          <w:p w:rsidR="00886587" w:rsidRPr="0077356F" w:rsidRDefault="00886587" w:rsidP="0077356F">
            <w:pPr>
              <w:pStyle w:val="37"/>
              <w:tabs>
                <w:tab w:val="left" w:pos="9355"/>
              </w:tabs>
              <w:spacing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77356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</w:tr>
    </w:tbl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06" w:lineRule="exact"/>
        <w:ind w:left="-567" w:right="-284"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rPr>
          <w:rStyle w:val="20"/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77356F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center"/>
        <w:rPr>
          <w:rStyle w:val="21"/>
          <w:rFonts w:ascii="Times New Roman" w:hAnsi="Times New Roman" w:cs="Times New Roman"/>
          <w:i/>
          <w:sz w:val="26"/>
          <w:szCs w:val="28"/>
          <w:u w:val="none"/>
        </w:rPr>
      </w:pPr>
      <w:r w:rsidRPr="0077356F">
        <w:rPr>
          <w:rStyle w:val="20"/>
          <w:rFonts w:ascii="Times New Roman" w:hAnsi="Times New Roman" w:cs="Times New Roman"/>
          <w:sz w:val="26"/>
          <w:szCs w:val="28"/>
          <w:u w:val="none"/>
        </w:rPr>
        <w:t>6</w:t>
      </w:r>
      <w:r w:rsidR="00886587" w:rsidRPr="0077356F">
        <w:rPr>
          <w:rStyle w:val="20"/>
          <w:rFonts w:ascii="Times New Roman" w:hAnsi="Times New Roman" w:cs="Times New Roman"/>
          <w:sz w:val="26"/>
          <w:szCs w:val="28"/>
          <w:u w:val="none"/>
        </w:rPr>
        <w:t>.</w:t>
      </w:r>
      <w:r w:rsidR="00886587" w:rsidRPr="0077356F">
        <w:rPr>
          <w:rStyle w:val="21"/>
          <w:rFonts w:ascii="Times New Roman" w:hAnsi="Times New Roman" w:cs="Times New Roman"/>
          <w:sz w:val="26"/>
          <w:szCs w:val="28"/>
          <w:u w:val="none"/>
        </w:rPr>
        <w:t xml:space="preserve"> РАЗМЕЩЕНИЕ И МОНТАЖ ПОЖАРНЫХ ИЗВЕЩАТЕЛЕЙ</w:t>
      </w:r>
    </w:p>
    <w:p w:rsidR="00886587" w:rsidRPr="0077356F" w:rsidRDefault="0077356F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</w:t>
      </w:r>
      <w:r w:rsidR="00886587" w:rsidRPr="0077356F">
        <w:rPr>
          <w:rFonts w:ascii="Times New Roman" w:hAnsi="Times New Roman" w:cs="Times New Roman"/>
          <w:sz w:val="26"/>
          <w:szCs w:val="28"/>
        </w:rPr>
        <w:t xml:space="preserve">Пожарные </w:t>
      </w:r>
      <w:proofErr w:type="spellStart"/>
      <w:r w:rsidR="00886587"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="00886587" w:rsidRPr="0077356F">
        <w:rPr>
          <w:rFonts w:ascii="Times New Roman" w:hAnsi="Times New Roman" w:cs="Times New Roman"/>
          <w:sz w:val="26"/>
          <w:szCs w:val="28"/>
        </w:rPr>
        <w:t xml:space="preserve"> установить на потолке на расстоянии не менее</w:t>
      </w:r>
      <w:r w:rsidR="00886587"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0,1</w:t>
      </w:r>
      <w:r w:rsidR="00886587" w:rsidRPr="0077356F">
        <w:rPr>
          <w:rFonts w:ascii="Times New Roman" w:hAnsi="Times New Roman" w:cs="Times New Roman"/>
          <w:sz w:val="26"/>
          <w:szCs w:val="28"/>
        </w:rPr>
        <w:t xml:space="preserve"> метра от стен.     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Пожарные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установить в каждом отсеке потолка шириной более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0,75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метра, ограниченном строительными конструкциями (балками, прогонами, ребрами плит и т.п.), выступающими от потолка на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0,4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 и более.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В случае установки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на строительные конструкции, выступающие от потолка, расстояние от потолка до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(включая его габариты) не должно превышать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0,4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метра. В местах, где имеется опасность механического повреждения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, предусмотреть защитную конструкцию, не нарушающую работоспособность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>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Дымовые пожарные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в помещениях, не оборудованных системой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дымоудаления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>, установить на расстоянии не более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4,5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метров от стены и не более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9,0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метров между ними.   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установить с помощью унифицированной розетки, крепление которой производится шурупами или клеем.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установить с помощью унифицированной розетки, крепление которой производится шурупами или клеем.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Расстояние от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до вентиляционного отверстия приточной или вытяжной вентиляции должно быть не менее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1,0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after="176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Ручные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извещатели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пожара установить на стене, на высоте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1,5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 от уровня пола на удалении от источников сильных электромагнитных излучений, на расстоянии не менее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0,75</w:t>
      </w:r>
      <w:r w:rsidRPr="0077356F">
        <w:rPr>
          <w:rFonts w:ascii="Times New Roman" w:hAnsi="Times New Roman" w:cs="Times New Roman"/>
          <w:sz w:val="26"/>
          <w:szCs w:val="28"/>
        </w:rPr>
        <w:t xml:space="preserve"> метра от других органов управления и предметов, препятствующих свободному доступу к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извещателю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. Освещенность в месте установки </w:t>
      </w:r>
      <w:proofErr w:type="spellStart"/>
      <w:r w:rsidRPr="0077356F">
        <w:rPr>
          <w:rFonts w:ascii="Times New Roman" w:hAnsi="Times New Roman" w:cs="Times New Roman"/>
          <w:sz w:val="26"/>
          <w:szCs w:val="28"/>
        </w:rPr>
        <w:t>извещателя</w:t>
      </w:r>
      <w:proofErr w:type="spellEnd"/>
      <w:r w:rsidRPr="0077356F">
        <w:rPr>
          <w:rFonts w:ascii="Times New Roman" w:hAnsi="Times New Roman" w:cs="Times New Roman"/>
          <w:sz w:val="26"/>
          <w:szCs w:val="28"/>
        </w:rPr>
        <w:t xml:space="preserve"> должна быть не менее</w:t>
      </w:r>
      <w:r w:rsidRPr="0077356F">
        <w:rPr>
          <w:rStyle w:val="19"/>
          <w:rFonts w:ascii="Times New Roman" w:hAnsi="Times New Roman" w:cs="Times New Roman"/>
          <w:sz w:val="26"/>
          <w:szCs w:val="28"/>
        </w:rPr>
        <w:t xml:space="preserve"> 50</w:t>
      </w:r>
      <w:r w:rsidRPr="0077356F">
        <w:rPr>
          <w:rFonts w:ascii="Times New Roman" w:hAnsi="Times New Roman" w:cs="Times New Roman"/>
          <w:sz w:val="26"/>
          <w:szCs w:val="28"/>
        </w:rPr>
        <w:t xml:space="preserve"> лк.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Style w:val="28"/>
          <w:rFonts w:ascii="Times New Roman" w:hAnsi="Times New Roman" w:cs="Times New Roman"/>
          <w:sz w:val="26"/>
          <w:szCs w:val="28"/>
          <w:u w:val="none"/>
        </w:rPr>
        <w:t>7.</w:t>
      </w:r>
      <w:r w:rsidRPr="0077356F">
        <w:rPr>
          <w:rStyle w:val="29"/>
          <w:rFonts w:ascii="Times New Roman" w:hAnsi="Times New Roman" w:cs="Times New Roman"/>
          <w:sz w:val="26"/>
          <w:szCs w:val="28"/>
          <w:u w:val="none"/>
        </w:rPr>
        <w:t xml:space="preserve"> ОБЕСПЕЧЕНИЕ БЕЗОПАСНОСТИ ПРИ МОНТАЖЕ И ЭКСПЛУАТАЦИИ УСТАНОВКИ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К работе с установкой должны допускаться лица, прошедшие специальный инструктаж и обучение безопасным методам труда, проверку знаний правил безопасности и инструкций в соответствии с занимаемой должностью и имеющий квалификационную группу не ниже</w:t>
      </w:r>
      <w:r w:rsidRPr="0077356F">
        <w:rPr>
          <w:rStyle w:val="30"/>
          <w:rFonts w:ascii="Times New Roman" w:hAnsi="Times New Roman" w:cs="Times New Roman"/>
          <w:sz w:val="26"/>
          <w:szCs w:val="28"/>
        </w:rPr>
        <w:t xml:space="preserve"> III</w:t>
      </w:r>
      <w:r w:rsidRPr="0077356F">
        <w:rPr>
          <w:rFonts w:ascii="Times New Roman" w:hAnsi="Times New Roman" w:cs="Times New Roman"/>
          <w:sz w:val="26"/>
          <w:szCs w:val="28"/>
        </w:rPr>
        <w:t xml:space="preserve"> применительно к выполняемой работе согласно ГОСТ</w:t>
      </w:r>
      <w:r w:rsidRPr="0077356F">
        <w:rPr>
          <w:rStyle w:val="30"/>
          <w:rFonts w:ascii="Times New Roman" w:hAnsi="Times New Roman" w:cs="Times New Roman"/>
          <w:sz w:val="26"/>
          <w:szCs w:val="28"/>
        </w:rPr>
        <w:t xml:space="preserve"> 12.0.004.-90.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Перед началом монтажа и эксплуатации установки необходимо ознакомиться с техническим описанием на оборудование заводов изготовителей.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Подключение линий оповещения производить при обесточенной аппаратуре управления и только после полной проверки функционирования последней.</w:t>
      </w:r>
    </w:p>
    <w:p w:rsidR="00886587" w:rsidRPr="0077356F" w:rsidRDefault="00886587" w:rsidP="0077356F">
      <w:pPr>
        <w:pStyle w:val="37"/>
        <w:shd w:val="clear" w:color="auto" w:fill="auto"/>
        <w:tabs>
          <w:tab w:val="left" w:pos="9355"/>
        </w:tabs>
        <w:spacing w:after="209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В связи с отсутствием вредного воздействия на окружающую среду, специальных мероприятий по охране окружающей среды не предусматривается.</w:t>
      </w:r>
    </w:p>
    <w:p w:rsidR="00886587" w:rsidRDefault="00886587" w:rsidP="0077356F">
      <w:pPr>
        <w:pStyle w:val="37"/>
        <w:tabs>
          <w:tab w:val="left" w:pos="9355"/>
        </w:tabs>
        <w:ind w:left="-567" w:right="-284"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>8. ДОПОЛНИТЕЛЬНЫЕ ТРЕБОВАНИЯ</w:t>
      </w:r>
    </w:p>
    <w:p w:rsidR="0077356F" w:rsidRPr="0077356F" w:rsidRDefault="0077356F" w:rsidP="0077356F">
      <w:pPr>
        <w:pStyle w:val="37"/>
        <w:tabs>
          <w:tab w:val="left" w:pos="9355"/>
        </w:tabs>
        <w:ind w:left="-567" w:right="-284"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pStyle w:val="37"/>
        <w:tabs>
          <w:tab w:val="left" w:pos="9355"/>
        </w:tabs>
        <w:spacing w:after="209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Наличие у Исполнителя лицензии на данный вид деятельности.</w:t>
      </w:r>
    </w:p>
    <w:p w:rsidR="00886587" w:rsidRPr="0077356F" w:rsidRDefault="00886587" w:rsidP="0077356F">
      <w:pPr>
        <w:pStyle w:val="37"/>
        <w:tabs>
          <w:tab w:val="left" w:pos="9355"/>
        </w:tabs>
        <w:spacing w:after="209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pStyle w:val="37"/>
        <w:tabs>
          <w:tab w:val="left" w:pos="9355"/>
        </w:tabs>
        <w:spacing w:after="209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886587" w:rsidRPr="0077356F" w:rsidRDefault="00886587" w:rsidP="0077356F">
      <w:pPr>
        <w:pStyle w:val="37"/>
        <w:tabs>
          <w:tab w:val="left" w:pos="9355"/>
        </w:tabs>
        <w:spacing w:after="209"/>
        <w:ind w:left="-567" w:right="-284" w:firstLine="567"/>
        <w:jc w:val="both"/>
        <w:rPr>
          <w:rFonts w:ascii="Times New Roman" w:hAnsi="Times New Roman" w:cs="Times New Roman"/>
          <w:i/>
          <w:sz w:val="26"/>
          <w:szCs w:val="24"/>
        </w:rPr>
      </w:pPr>
      <w:r w:rsidRPr="0077356F">
        <w:rPr>
          <w:rFonts w:ascii="Times New Roman" w:hAnsi="Times New Roman" w:cs="Times New Roman"/>
          <w:sz w:val="26"/>
          <w:szCs w:val="28"/>
        </w:rPr>
        <w:t xml:space="preserve">       </w:t>
      </w:r>
    </w:p>
    <w:p w:rsidR="00672D9C" w:rsidRPr="0077356F" w:rsidRDefault="00672D9C" w:rsidP="0077356F">
      <w:pPr>
        <w:tabs>
          <w:tab w:val="left" w:pos="9355"/>
        </w:tabs>
        <w:ind w:left="-567" w:right="-284" w:firstLine="567"/>
        <w:rPr>
          <w:sz w:val="26"/>
        </w:rPr>
      </w:pPr>
    </w:p>
    <w:sectPr w:rsidR="00672D9C" w:rsidRPr="0077356F" w:rsidSect="0067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87"/>
    <w:rsid w:val="002A6810"/>
    <w:rsid w:val="00672D9C"/>
    <w:rsid w:val="0077356F"/>
    <w:rsid w:val="00886587"/>
    <w:rsid w:val="00BA528C"/>
    <w:rsid w:val="00E9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5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88658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">
    <w:name w:val="Основной текст3"/>
    <w:basedOn w:val="a3"/>
    <w:rsid w:val="00886587"/>
  </w:style>
  <w:style w:type="character" w:customStyle="1" w:styleId="4">
    <w:name w:val="Основной текст4"/>
    <w:basedOn w:val="a3"/>
    <w:rsid w:val="00886587"/>
  </w:style>
  <w:style w:type="character" w:customStyle="1" w:styleId="7pt0pt">
    <w:name w:val="Основной текст + 7 pt;Не курсив;Интервал 0 pt"/>
    <w:basedOn w:val="a3"/>
    <w:rsid w:val="00886587"/>
    <w:rPr>
      <w:i/>
      <w:iCs/>
      <w:spacing w:val="-10"/>
      <w:sz w:val="14"/>
      <w:szCs w:val="14"/>
      <w:u w:val="single"/>
    </w:rPr>
  </w:style>
  <w:style w:type="character" w:customStyle="1" w:styleId="5">
    <w:name w:val="Основной текст5"/>
    <w:basedOn w:val="a3"/>
    <w:rsid w:val="00886587"/>
    <w:rPr>
      <w:u w:val="single"/>
    </w:rPr>
  </w:style>
  <w:style w:type="character" w:customStyle="1" w:styleId="17">
    <w:name w:val="Основной текст17"/>
    <w:basedOn w:val="a3"/>
    <w:rsid w:val="00886587"/>
    <w:rPr>
      <w:u w:val="single"/>
    </w:rPr>
  </w:style>
  <w:style w:type="character" w:customStyle="1" w:styleId="18">
    <w:name w:val="Основной текст18"/>
    <w:basedOn w:val="a3"/>
    <w:rsid w:val="00886587"/>
    <w:rPr>
      <w:u w:val="single"/>
    </w:rPr>
  </w:style>
  <w:style w:type="character" w:customStyle="1" w:styleId="19">
    <w:name w:val="Основной текст19"/>
    <w:basedOn w:val="a3"/>
    <w:rsid w:val="00886587"/>
  </w:style>
  <w:style w:type="character" w:customStyle="1" w:styleId="20">
    <w:name w:val="Основной текст20"/>
    <w:basedOn w:val="a3"/>
    <w:rsid w:val="00886587"/>
    <w:rPr>
      <w:u w:val="single"/>
    </w:rPr>
  </w:style>
  <w:style w:type="character" w:customStyle="1" w:styleId="21">
    <w:name w:val="Основной текст21"/>
    <w:basedOn w:val="a3"/>
    <w:rsid w:val="00886587"/>
    <w:rPr>
      <w:u w:val="single"/>
    </w:rPr>
  </w:style>
  <w:style w:type="character" w:customStyle="1" w:styleId="28">
    <w:name w:val="Основной текст28"/>
    <w:basedOn w:val="a3"/>
    <w:rsid w:val="00886587"/>
    <w:rPr>
      <w:u w:val="single"/>
    </w:rPr>
  </w:style>
  <w:style w:type="character" w:customStyle="1" w:styleId="29">
    <w:name w:val="Основной текст29"/>
    <w:basedOn w:val="a3"/>
    <w:rsid w:val="00886587"/>
    <w:rPr>
      <w:u w:val="single"/>
    </w:rPr>
  </w:style>
  <w:style w:type="character" w:customStyle="1" w:styleId="30">
    <w:name w:val="Основной текст30"/>
    <w:basedOn w:val="a3"/>
    <w:rsid w:val="00886587"/>
  </w:style>
  <w:style w:type="paragraph" w:customStyle="1" w:styleId="37">
    <w:name w:val="Основной текст37"/>
    <w:basedOn w:val="a"/>
    <w:link w:val="a3"/>
    <w:rsid w:val="00886587"/>
    <w:pPr>
      <w:shd w:val="clear" w:color="auto" w:fill="FFFFFF"/>
      <w:spacing w:line="0" w:lineRule="atLeast"/>
      <w:ind w:hanging="380"/>
    </w:pPr>
    <w:rPr>
      <w:rFonts w:ascii="Arial" w:eastAsia="Arial" w:hAnsi="Arial" w:cs="Arial"/>
      <w:color w:val="auto"/>
      <w:sz w:val="17"/>
      <w:szCs w:val="17"/>
      <w:lang w:eastAsia="en-US"/>
    </w:rPr>
  </w:style>
  <w:style w:type="table" w:styleId="a4">
    <w:name w:val="Table Grid"/>
    <w:basedOn w:val="a1"/>
    <w:uiPriority w:val="39"/>
    <w:rsid w:val="008865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4</cp:revision>
  <dcterms:created xsi:type="dcterms:W3CDTF">2016-08-03T22:03:00Z</dcterms:created>
  <dcterms:modified xsi:type="dcterms:W3CDTF">2016-08-03T22:15:00Z</dcterms:modified>
</cp:coreProperties>
</file>