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8A" w:rsidRDefault="00842F8A">
      <w:pPr>
        <w:pStyle w:val="ConsPlusTitlePage"/>
      </w:pPr>
      <w:r>
        <w:t xml:space="preserve">Документ предоставлен </w:t>
      </w:r>
      <w:hyperlink r:id="rId4" w:history="1">
        <w:r>
          <w:rPr>
            <w:color w:val="0000FF"/>
          </w:rPr>
          <w:t>КонсультантПлюс</w:t>
        </w:r>
      </w:hyperlink>
      <w:r>
        <w:br/>
      </w:r>
    </w:p>
    <w:p w:rsidR="00842F8A" w:rsidRDefault="00842F8A">
      <w:pPr>
        <w:pStyle w:val="ConsPlusNormal"/>
        <w:jc w:val="both"/>
      </w:pPr>
    </w:p>
    <w:p w:rsidR="00842F8A" w:rsidRDefault="00842F8A">
      <w:pPr>
        <w:pStyle w:val="ConsPlusNormal"/>
      </w:pPr>
      <w:r>
        <w:t>Зарегистрировано в Минюсте России 16 мая 2016 г. N 42114</w:t>
      </w:r>
    </w:p>
    <w:p w:rsidR="00842F8A" w:rsidRDefault="00842F8A">
      <w:pPr>
        <w:pStyle w:val="ConsPlusNormal"/>
        <w:pBdr>
          <w:top w:val="single" w:sz="6" w:space="0" w:color="auto"/>
        </w:pBdr>
        <w:spacing w:before="100" w:after="100"/>
        <w:jc w:val="both"/>
        <w:rPr>
          <w:sz w:val="2"/>
          <w:szCs w:val="2"/>
        </w:rPr>
      </w:pPr>
    </w:p>
    <w:p w:rsidR="00842F8A" w:rsidRDefault="00842F8A">
      <w:pPr>
        <w:pStyle w:val="ConsPlusNormal"/>
        <w:jc w:val="both"/>
      </w:pPr>
    </w:p>
    <w:p w:rsidR="00842F8A" w:rsidRDefault="00842F8A">
      <w:pPr>
        <w:pStyle w:val="ConsPlusTitle"/>
        <w:jc w:val="center"/>
      </w:pPr>
      <w:r>
        <w:t>ФЕДЕРАЛЬНАЯ АНТИМОНОПОЛЬНАЯ СЛУЖБА</w:t>
      </w:r>
    </w:p>
    <w:p w:rsidR="00842F8A" w:rsidRDefault="00842F8A">
      <w:pPr>
        <w:pStyle w:val="ConsPlusTitle"/>
        <w:jc w:val="center"/>
      </w:pPr>
    </w:p>
    <w:p w:rsidR="00842F8A" w:rsidRDefault="00842F8A">
      <w:pPr>
        <w:pStyle w:val="ConsPlusTitle"/>
        <w:jc w:val="center"/>
      </w:pPr>
      <w:r>
        <w:t>ПРИКАЗ</w:t>
      </w:r>
    </w:p>
    <w:p w:rsidR="00842F8A" w:rsidRDefault="00842F8A">
      <w:pPr>
        <w:pStyle w:val="ConsPlusTitle"/>
        <w:jc w:val="center"/>
      </w:pPr>
      <w:r>
        <w:t>от 10 марта 2016 г. N 223/16</w:t>
      </w:r>
    </w:p>
    <w:p w:rsidR="00842F8A" w:rsidRDefault="00842F8A">
      <w:pPr>
        <w:pStyle w:val="ConsPlusTitle"/>
        <w:jc w:val="center"/>
      </w:pPr>
    </w:p>
    <w:p w:rsidR="00842F8A" w:rsidRDefault="00842F8A">
      <w:pPr>
        <w:pStyle w:val="ConsPlusTitle"/>
        <w:jc w:val="center"/>
      </w:pPr>
      <w:r>
        <w:t>ОБ УТВЕРЖДЕНИИ ПРАВИЛ</w:t>
      </w:r>
    </w:p>
    <w:p w:rsidR="00842F8A" w:rsidRDefault="00842F8A">
      <w:pPr>
        <w:pStyle w:val="ConsPlusTitle"/>
        <w:jc w:val="center"/>
      </w:pPr>
      <w:r>
        <w:t>ПРИМЕНЕНИЯ СТАВОК ПОРТОВЫХ СБОРОВ В МОРСКИХ ПОРТАХ</w:t>
      </w:r>
    </w:p>
    <w:p w:rsidR="00842F8A" w:rsidRDefault="00842F8A">
      <w:pPr>
        <w:pStyle w:val="ConsPlusTitle"/>
        <w:jc w:val="center"/>
      </w:pPr>
      <w:r>
        <w:t>РОССИЙСКОЙ ФЕДЕРАЦИИ</w:t>
      </w:r>
    </w:p>
    <w:p w:rsidR="00842F8A" w:rsidRDefault="00842F8A">
      <w:pPr>
        <w:pStyle w:val="ConsPlusNormal"/>
        <w:jc w:val="both"/>
      </w:pPr>
    </w:p>
    <w:p w:rsidR="00842F8A" w:rsidRDefault="00842F8A">
      <w:pPr>
        <w:pStyle w:val="ConsPlusNormal"/>
        <w:ind w:firstLine="540"/>
        <w:jc w:val="both"/>
      </w:pPr>
      <w:r>
        <w:t xml:space="preserve">В соответствии с Федеральным </w:t>
      </w:r>
      <w:hyperlink r:id="rId5" w:history="1">
        <w:r>
          <w:rPr>
            <w:color w:val="0000FF"/>
          </w:rPr>
          <w:t>законом</w:t>
        </w:r>
      </w:hyperlink>
      <w:r>
        <w:t xml:space="preserve"> от 17.08.1995 N 147-ФЗ "О естественных монополиях" (Собрание законодательства Российской Федерации, 1995, N 34, ст. 3426; 2001, N 33 (часть 1), ст. 3429; 2002, N 1 (часть 1), ст. 2; 2003, N 2, ст. 168; N 13, ст. 1181; 2004, N 27, ст. 2711; 2006, N 1, ст. 10; N 19, ст. 2063; 2007, N 1 (часть 1), ст. 21; N 43, ст. 5084; N 46, ст. 5557; 2008, N 52 (часть 1), ст. 6236; 2011, N 29, ст. 4281; N 30 (часть 1), ст. 4590, ст. 4596; N 50, ст. 7343; 2012, N 26, ст. 3446; N 31, ст. 4321; N 53 (часть 1), ст. 7616; 2015, N 41 (часть I), ст. 5629), Федеральным </w:t>
      </w:r>
      <w:hyperlink r:id="rId6" w:history="1">
        <w:r>
          <w:rPr>
            <w:color w:val="0000FF"/>
          </w:rPr>
          <w:t>законом</w:t>
        </w:r>
      </w:hyperlink>
      <w:r>
        <w:t xml:space="preserve"> от 08.11.2007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2008, N 29 (часть 1), ст. 3418, N 30 (часть 2), ст. 3616; 2009, N 52 (часть 1), ст. 6427; 2010, N 19, ст. 2291, N 48, ст. 6246; 2011, N 1, ст. 3; 2011, N 13, ст. 1688, N 17, ст. 2313, N 30 (часть 1), ст. 4590, N 30 (часть 1), ст. 4594; 2012, N 26, ст. 3446; 2013, N 27, ст. 3477, N 30 (часть 1), ст. 4058; 2014, N 45, ст. 6153, N 49 (часть 4), ст. 6928; 2015, N 1 (часть 1), ст. 52, N 29 (часть 1), ст. 4339), </w:t>
      </w:r>
      <w:hyperlink r:id="rId7" w:history="1">
        <w:r>
          <w:rPr>
            <w:color w:val="0000FF"/>
          </w:rPr>
          <w:t>постановлением</w:t>
        </w:r>
      </w:hyperlink>
      <w:r>
        <w:t xml:space="preserve"> Правительства Российской Федерации от 23.04.2008 N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(Собрание законодательства Российской Федерации, 2008, N 17, ст. 1887; 2009, N 30, ст. 3836; 2010, N 19, ст. 2316; 2013, N 27, ст. 3602; 2015, N 37, ст. 5153), на основании </w:t>
      </w:r>
      <w:hyperlink r:id="rId8" w:history="1">
        <w:r>
          <w:rPr>
            <w:color w:val="0000FF"/>
          </w:rPr>
          <w:t>Положения</w:t>
        </w:r>
      </w:hyperlink>
      <w:r>
        <w:t xml:space="preserve">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ст. 5223; 2007, N 7, ст. 903; 2008, N 13, ст. 1316; N 44, ст. 5089; 2009, N 2, ст. 248; N 3, ст. 378; N 39, ст. 4613; 2010, N 9, ст. 960; N 25, ст. 3181; 2011, N 14, ст. 1935; N 18, ст. 2645; N 44, ст. 6269; 2012, N 27, ст. 3741; N 39, ст. 5283; N 52, ст. 7518; 2013, N 35, ст. 4514; N 36, ст. 4578; N 45, ст. 5822; 2014, N 35, ст. 4774; 2015, N 1, ст. 279; N 10, ст. 1543; 2016, N 1 (часть II), ст. 239), приказываю:</w:t>
      </w:r>
    </w:p>
    <w:p w:rsidR="00842F8A" w:rsidRDefault="00842F8A">
      <w:pPr>
        <w:pStyle w:val="ConsPlusNormal"/>
        <w:ind w:firstLine="540"/>
        <w:jc w:val="both"/>
      </w:pPr>
      <w:r>
        <w:t xml:space="preserve">1. Утвердить </w:t>
      </w:r>
      <w:hyperlink w:anchor="P33" w:history="1">
        <w:r>
          <w:rPr>
            <w:color w:val="0000FF"/>
          </w:rPr>
          <w:t>правила</w:t>
        </w:r>
      </w:hyperlink>
      <w:r>
        <w:t xml:space="preserve"> применения ставок портовых сборов в морских портах Российской Федерации согласно приложению к настоящему приказу.</w:t>
      </w:r>
    </w:p>
    <w:p w:rsidR="00842F8A" w:rsidRDefault="00842F8A">
      <w:pPr>
        <w:pStyle w:val="ConsPlusNormal"/>
        <w:ind w:firstLine="540"/>
        <w:jc w:val="both"/>
      </w:pPr>
      <w:r>
        <w:t>2. Признать утратившими силу:</w:t>
      </w:r>
    </w:p>
    <w:p w:rsidR="00842F8A" w:rsidRDefault="00842F8A">
      <w:pPr>
        <w:pStyle w:val="ConsPlusNormal"/>
        <w:ind w:firstLine="540"/>
        <w:jc w:val="both"/>
      </w:pPr>
      <w:r>
        <w:t xml:space="preserve">- </w:t>
      </w:r>
      <w:hyperlink r:id="rId9" w:history="1">
        <w:r>
          <w:rPr>
            <w:color w:val="0000FF"/>
          </w:rPr>
          <w:t>приложение 2</w:t>
        </w:r>
      </w:hyperlink>
      <w:r>
        <w:t xml:space="preserve"> к приказу ФСТ России от 20.12.2007 N 522-т/1 "Об утверждении ставок портовых сборов и правил их применения в морских портах Российской Федерации" (зарегистрирован Минюстом России 26.12.2007, регистрационный N 10828);</w:t>
      </w:r>
    </w:p>
    <w:p w:rsidR="00842F8A" w:rsidRDefault="00842F8A">
      <w:pPr>
        <w:pStyle w:val="ConsPlusNormal"/>
        <w:ind w:firstLine="540"/>
        <w:jc w:val="both"/>
      </w:pPr>
      <w:r>
        <w:t xml:space="preserve">- </w:t>
      </w:r>
      <w:hyperlink r:id="rId10" w:history="1">
        <w:r>
          <w:rPr>
            <w:color w:val="0000FF"/>
          </w:rPr>
          <w:t>пункт 2</w:t>
        </w:r>
      </w:hyperlink>
      <w:r>
        <w:t xml:space="preserve"> приказа ФСТ России от 14.10.2009 N 249-т/20 "О внесении изменений в приказ ФСТ России от 20.12.2007 N 522-т/1 "Об утверждении ставок портовых сборов и правил их применения в морских портах Российской Федерации" (зарегистрирован Минюстом России 16.12.2009, регистрационный N 15616);</w:t>
      </w:r>
    </w:p>
    <w:p w:rsidR="00842F8A" w:rsidRDefault="00842F8A">
      <w:pPr>
        <w:pStyle w:val="ConsPlusNormal"/>
        <w:ind w:firstLine="540"/>
        <w:jc w:val="both"/>
      </w:pPr>
      <w:r>
        <w:t xml:space="preserve">- </w:t>
      </w:r>
      <w:hyperlink r:id="rId11" w:history="1">
        <w:r>
          <w:rPr>
            <w:color w:val="0000FF"/>
          </w:rPr>
          <w:t>пункт 4</w:t>
        </w:r>
      </w:hyperlink>
      <w:r>
        <w:t xml:space="preserve"> приказа ФСТ России от 22.03.2011 N 51-т/1 "О внесении изменений в приказ ФСТ России от 20.12.2007 N 522-т/1 "Об утверждении ставок портовых сборов и правил их применения в морских портах Российской Федерации" (зарегистрирован Минюстом России 11.05.2011, регистрационный N 20711).</w:t>
      </w:r>
    </w:p>
    <w:p w:rsidR="00842F8A" w:rsidRDefault="00842F8A">
      <w:pPr>
        <w:pStyle w:val="ConsPlusNormal"/>
        <w:ind w:firstLine="540"/>
        <w:jc w:val="both"/>
      </w:pPr>
      <w:r>
        <w:t>3. Настоящий приказ вступает в силу в установленном порядке.</w:t>
      </w:r>
    </w:p>
    <w:p w:rsidR="00842F8A" w:rsidRDefault="00842F8A">
      <w:pPr>
        <w:pStyle w:val="ConsPlusNormal"/>
        <w:ind w:firstLine="540"/>
        <w:jc w:val="both"/>
      </w:pPr>
      <w:r>
        <w:t xml:space="preserve">4. Контроль исполнения настоящего приказа возложить на заместителя руководителя ФАС </w:t>
      </w:r>
      <w:r>
        <w:lastRenderedPageBreak/>
        <w:t>России А.В. Редько.</w:t>
      </w:r>
    </w:p>
    <w:p w:rsidR="00842F8A" w:rsidRDefault="00842F8A">
      <w:pPr>
        <w:pStyle w:val="ConsPlusNormal"/>
        <w:ind w:firstLine="540"/>
        <w:jc w:val="both"/>
      </w:pPr>
    </w:p>
    <w:p w:rsidR="00842F8A" w:rsidRDefault="00842F8A">
      <w:pPr>
        <w:pStyle w:val="ConsPlusNormal"/>
        <w:jc w:val="right"/>
      </w:pPr>
      <w:r>
        <w:t>Руководитель</w:t>
      </w:r>
    </w:p>
    <w:p w:rsidR="00842F8A" w:rsidRDefault="00842F8A">
      <w:pPr>
        <w:pStyle w:val="ConsPlusNormal"/>
        <w:jc w:val="right"/>
      </w:pPr>
      <w:r>
        <w:t>И.Ю.АРТЕМЬЕВ</w:t>
      </w:r>
    </w:p>
    <w:p w:rsidR="00842F8A" w:rsidRDefault="00842F8A">
      <w:pPr>
        <w:pStyle w:val="ConsPlusNormal"/>
        <w:jc w:val="center"/>
      </w:pPr>
    </w:p>
    <w:p w:rsidR="00842F8A" w:rsidRDefault="00842F8A">
      <w:pPr>
        <w:pStyle w:val="ConsPlusNormal"/>
        <w:jc w:val="center"/>
      </w:pPr>
    </w:p>
    <w:p w:rsidR="00842F8A" w:rsidRDefault="00842F8A">
      <w:pPr>
        <w:pStyle w:val="ConsPlusNormal"/>
        <w:jc w:val="center"/>
      </w:pPr>
    </w:p>
    <w:p w:rsidR="00842F8A" w:rsidRDefault="00842F8A">
      <w:pPr>
        <w:pStyle w:val="ConsPlusNormal"/>
        <w:jc w:val="center"/>
      </w:pPr>
    </w:p>
    <w:p w:rsidR="00842F8A" w:rsidRDefault="00842F8A">
      <w:pPr>
        <w:pStyle w:val="ConsPlusNormal"/>
        <w:jc w:val="center"/>
      </w:pPr>
    </w:p>
    <w:p w:rsidR="00842F8A" w:rsidRDefault="00842F8A">
      <w:pPr>
        <w:pStyle w:val="ConsPlusNormal"/>
        <w:jc w:val="right"/>
      </w:pPr>
      <w:r>
        <w:t>Приложение</w:t>
      </w:r>
    </w:p>
    <w:p w:rsidR="00842F8A" w:rsidRDefault="00842F8A">
      <w:pPr>
        <w:pStyle w:val="ConsPlusNormal"/>
        <w:jc w:val="right"/>
      </w:pPr>
      <w:r>
        <w:t>к приказу ФАС России</w:t>
      </w:r>
    </w:p>
    <w:p w:rsidR="00842F8A" w:rsidRDefault="00842F8A">
      <w:pPr>
        <w:pStyle w:val="ConsPlusNormal"/>
        <w:jc w:val="right"/>
      </w:pPr>
      <w:r>
        <w:t>от 10.03.2016 N 223/16</w:t>
      </w:r>
    </w:p>
    <w:p w:rsidR="00842F8A" w:rsidRDefault="00842F8A">
      <w:pPr>
        <w:pStyle w:val="ConsPlusNormal"/>
        <w:jc w:val="right"/>
      </w:pPr>
    </w:p>
    <w:p w:rsidR="00842F8A" w:rsidRDefault="00842F8A">
      <w:pPr>
        <w:pStyle w:val="ConsPlusTitle"/>
        <w:jc w:val="center"/>
      </w:pPr>
      <w:bookmarkStart w:id="0" w:name="P33"/>
      <w:bookmarkEnd w:id="0"/>
      <w:r>
        <w:t>ПРАВИЛА</w:t>
      </w:r>
    </w:p>
    <w:p w:rsidR="00842F8A" w:rsidRDefault="00842F8A">
      <w:pPr>
        <w:pStyle w:val="ConsPlusTitle"/>
        <w:jc w:val="center"/>
      </w:pPr>
      <w:r>
        <w:t>ПРИМЕНЕНИЯ СТАВОК ПОРТОВЫХ СБОРОВ В МОРСКИХ ПОРТАХ</w:t>
      </w:r>
    </w:p>
    <w:p w:rsidR="00842F8A" w:rsidRDefault="00842F8A">
      <w:pPr>
        <w:pStyle w:val="ConsPlusTitle"/>
        <w:jc w:val="center"/>
      </w:pPr>
      <w:r>
        <w:t>РОССИЙСКОЙ ФЕДЕРАЦИИ</w:t>
      </w:r>
    </w:p>
    <w:p w:rsidR="00842F8A" w:rsidRDefault="00842F8A">
      <w:pPr>
        <w:pStyle w:val="ConsPlusNormal"/>
        <w:jc w:val="center"/>
      </w:pPr>
    </w:p>
    <w:p w:rsidR="00842F8A" w:rsidRDefault="00842F8A">
      <w:pPr>
        <w:pStyle w:val="ConsPlusNormal"/>
        <w:jc w:val="center"/>
      </w:pPr>
      <w:r>
        <w:t>I. Общие положения</w:t>
      </w:r>
    </w:p>
    <w:p w:rsidR="00842F8A" w:rsidRDefault="00842F8A">
      <w:pPr>
        <w:pStyle w:val="ConsPlusNormal"/>
        <w:jc w:val="center"/>
      </w:pPr>
    </w:p>
    <w:p w:rsidR="00842F8A" w:rsidRDefault="00842F8A">
      <w:pPr>
        <w:pStyle w:val="ConsPlusNormal"/>
        <w:ind w:firstLine="540"/>
        <w:jc w:val="both"/>
      </w:pPr>
      <w:r>
        <w:t>1.1. Ставки портовых сборов применяются для расчетов за услуги, оказываемые субъектами естественных монополий, по использованию отдельных объектов инфраструктуры морского порта, обеспечению безопасности мореплавания в морских портах Российской Федерации и на подходах к ним.</w:t>
      </w:r>
    </w:p>
    <w:p w:rsidR="00842F8A" w:rsidRDefault="00842F8A">
      <w:pPr>
        <w:pStyle w:val="ConsPlusNormal"/>
        <w:ind w:firstLine="540"/>
        <w:jc w:val="both"/>
      </w:pPr>
      <w:r>
        <w:t>1.2. Портовые сборы уплачивают российские и иностранные судовладельцы или уполномоченные ими лица за заход судна в порт, выход судна из порта, а также проход судном акватории порта транзитом.</w:t>
      </w:r>
    </w:p>
    <w:p w:rsidR="00842F8A" w:rsidRDefault="00842F8A">
      <w:pPr>
        <w:pStyle w:val="ConsPlusNormal"/>
        <w:ind w:firstLine="540"/>
        <w:jc w:val="both"/>
      </w:pPr>
      <w:r>
        <w:t>1.3. Портовые сборы в морских портах Российской Федерации устанавливаются для российских судов, осуществляющих плавание под государственным флагом Российской Федерации (далее - российские суда), и судов, осуществляющих плавание под флагами иностранных государств (далее - иностранные суда).</w:t>
      </w:r>
    </w:p>
    <w:p w:rsidR="00842F8A" w:rsidRDefault="00842F8A">
      <w:pPr>
        <w:pStyle w:val="ConsPlusNormal"/>
        <w:ind w:firstLine="540"/>
        <w:jc w:val="both"/>
      </w:pPr>
      <w:r>
        <w:t>Ставки портовых сборов в морских портах Российской Федерации устанавливаются для российских судов в загранплавании и иностранных судов, а также для российских судов в каботажном плавании и дифференцируются по типам судов:</w:t>
      </w:r>
    </w:p>
    <w:p w:rsidR="00842F8A" w:rsidRDefault="00842F8A">
      <w:pPr>
        <w:pStyle w:val="ConsPlusNormal"/>
        <w:ind w:firstLine="540"/>
        <w:jc w:val="both"/>
      </w:pPr>
      <w:r>
        <w:t>1.3.1. все суда, кроме накатных, наплавных, контейнеровозов и наливных;</w:t>
      </w:r>
    </w:p>
    <w:p w:rsidR="00842F8A" w:rsidRDefault="00842F8A">
      <w:pPr>
        <w:pStyle w:val="ConsPlusNormal"/>
        <w:ind w:firstLine="540"/>
        <w:jc w:val="both"/>
      </w:pPr>
      <w:r>
        <w:t>1.3.2. накатные, наплавные суда и контейнеровозы;</w:t>
      </w:r>
    </w:p>
    <w:p w:rsidR="00842F8A" w:rsidRDefault="00842F8A">
      <w:pPr>
        <w:pStyle w:val="ConsPlusNormal"/>
        <w:ind w:firstLine="540"/>
        <w:jc w:val="both"/>
      </w:pPr>
      <w:r>
        <w:t>1.3.3. наливные суда.</w:t>
      </w:r>
    </w:p>
    <w:p w:rsidR="00842F8A" w:rsidRDefault="00842F8A">
      <w:pPr>
        <w:pStyle w:val="ConsPlusNormal"/>
        <w:ind w:firstLine="540"/>
        <w:jc w:val="both"/>
      </w:pPr>
      <w:r>
        <w:t>Иностранные суда, осуществляющие каботажные рейсы, уплачивают портовые сборы по ставкам, установленным для иностранных судов в загранплавании.</w:t>
      </w:r>
    </w:p>
    <w:p w:rsidR="00842F8A" w:rsidRDefault="00842F8A">
      <w:pPr>
        <w:pStyle w:val="ConsPlusNormal"/>
        <w:ind w:firstLine="540"/>
        <w:jc w:val="both"/>
      </w:pPr>
      <w:r>
        <w:t>1.4. Флаг и тип судна определяются судовыми документами.</w:t>
      </w:r>
    </w:p>
    <w:p w:rsidR="00842F8A" w:rsidRDefault="00842F8A">
      <w:pPr>
        <w:pStyle w:val="ConsPlusNormal"/>
        <w:ind w:firstLine="540"/>
        <w:jc w:val="both"/>
      </w:pPr>
      <w:r>
        <w:t>1.5. Для целей применения ставок портовых сборов флаг баржебуксирного состава определяется флагом самоходной части состава.</w:t>
      </w:r>
    </w:p>
    <w:p w:rsidR="00842F8A" w:rsidRDefault="00842F8A">
      <w:pPr>
        <w:pStyle w:val="ConsPlusNormal"/>
        <w:ind w:firstLine="540"/>
        <w:jc w:val="both"/>
      </w:pPr>
      <w:r>
        <w:t>1.6. Ставки портовых сборов устанавливаются в рублях.</w:t>
      </w:r>
    </w:p>
    <w:p w:rsidR="00842F8A" w:rsidRDefault="00842F8A">
      <w:pPr>
        <w:pStyle w:val="ConsPlusNormal"/>
        <w:ind w:firstLine="540"/>
        <w:jc w:val="both"/>
      </w:pPr>
      <w:bookmarkStart w:id="1" w:name="P50"/>
      <w:bookmarkEnd w:id="1"/>
      <w:r>
        <w:t>1.7. Ставки портовых сборов устанавливаются за единицу валовой вместимости судна, указанной в мерительном свидетельстве судна.</w:t>
      </w:r>
    </w:p>
    <w:p w:rsidR="00842F8A" w:rsidRDefault="00842F8A">
      <w:pPr>
        <w:pStyle w:val="ConsPlusNormal"/>
        <w:ind w:firstLine="540"/>
        <w:jc w:val="both"/>
      </w:pPr>
      <w:r>
        <w:t>Расчет портовых сборов для танкеров с изолированными балластными танками производится без учета валовой вместимости изолированных балластных танков, указанной в мерительном свидетельстве.</w:t>
      </w:r>
    </w:p>
    <w:p w:rsidR="00842F8A" w:rsidRDefault="00842F8A">
      <w:pPr>
        <w:pStyle w:val="ConsPlusNormal"/>
        <w:ind w:firstLine="540"/>
        <w:jc w:val="both"/>
      </w:pPr>
      <w:r>
        <w:t>При отсутствии сведений в мерительном свидетельстве о валовой вместимости изолированных балластных танков и, соответственно, об уменьшенной валовой вместимости танкера расчет портовых сборов производится с коэффициентом 0,9.</w:t>
      </w:r>
    </w:p>
    <w:p w:rsidR="00842F8A" w:rsidRDefault="00842F8A">
      <w:pPr>
        <w:pStyle w:val="ConsPlusNormal"/>
        <w:ind w:firstLine="540"/>
        <w:jc w:val="both"/>
      </w:pPr>
      <w:r>
        <w:t>Для расчета портовых сборов пассажирское судно валовой вместимостью более 40000 считается равным валовой вместимости 40000.</w:t>
      </w:r>
    </w:p>
    <w:p w:rsidR="00842F8A" w:rsidRDefault="00842F8A">
      <w:pPr>
        <w:pStyle w:val="ConsPlusNormal"/>
        <w:ind w:firstLine="540"/>
        <w:jc w:val="both"/>
      </w:pPr>
      <w:r>
        <w:t xml:space="preserve">Расчет портовых сборов для судов, не имеющих мерительного свидетельства, производится по условному объему судна, исчисляемому в кубических метрах, путем произведения трех величин </w:t>
      </w:r>
      <w:r>
        <w:lastRenderedPageBreak/>
        <w:t>судна - наибольшей длины, наибольшей ширины и наибольшей высоты борта судна, указанных в судовых документах, с применением коэффициента 0,35.</w:t>
      </w:r>
    </w:p>
    <w:p w:rsidR="00842F8A" w:rsidRDefault="00842F8A">
      <w:pPr>
        <w:pStyle w:val="ConsPlusNormal"/>
        <w:ind w:firstLine="540"/>
        <w:jc w:val="both"/>
      </w:pPr>
      <w:r>
        <w:t>1.8. Портовые сборы при заходе судна в порт уплачиваются по рейсу, каким судно зашло в порт. При выходе судна из порта портовые сборы уплачиваются по рейсу, каким судно выходит из порта. Экологический сбор уплачивается по рейсу (каботажному или загранплавания), каким судно зашло в порт.</w:t>
      </w:r>
    </w:p>
    <w:p w:rsidR="00842F8A" w:rsidRDefault="00842F8A">
      <w:pPr>
        <w:pStyle w:val="ConsPlusNormal"/>
        <w:ind w:firstLine="540"/>
        <w:jc w:val="both"/>
      </w:pPr>
      <w:r>
        <w:t>Судно, заходящее в порт без груза, уплачивает портовые сборы (в том числе и экологический сбор) по рейсу, для выполнения которого оно зашло. Судно, выходящее из порта без груза, уплачивает портовые сборы по рейсу, которым оно зашло в порт.</w:t>
      </w:r>
    </w:p>
    <w:p w:rsidR="00842F8A" w:rsidRDefault="00842F8A">
      <w:pPr>
        <w:pStyle w:val="ConsPlusNormal"/>
        <w:ind w:firstLine="540"/>
        <w:jc w:val="both"/>
      </w:pPr>
      <w:r>
        <w:t>Судно, заходящее в порт без выполнения грузовых и пассажирских операций, а также проходящее акваторию порта транзитом, уплачивает портовые сборы по ставкам текущего рейса (каботажного или загранплавания).</w:t>
      </w:r>
    </w:p>
    <w:p w:rsidR="00842F8A" w:rsidRDefault="00842F8A">
      <w:pPr>
        <w:pStyle w:val="ConsPlusNormal"/>
        <w:ind w:firstLine="540"/>
        <w:jc w:val="both"/>
      </w:pPr>
      <w:r>
        <w:t xml:space="preserve">Ставки портовых сборов (за исключением ставок лоцманского сбора и навигационного сбора в части системы управления движения судов (далее - СУДС)) для судов, заходящих в порт без осуществления операций с грузами и обслуживания пассажиров, проходящих акваторию порта транзитом, за исключением случаев, оговоренных в </w:t>
      </w:r>
      <w:hyperlink w:anchor="P67" w:history="1">
        <w:r>
          <w:rPr>
            <w:color w:val="0000FF"/>
          </w:rPr>
          <w:t>пунктах 1.12</w:t>
        </w:r>
      </w:hyperlink>
      <w:r>
        <w:t xml:space="preserve">, </w:t>
      </w:r>
      <w:hyperlink w:anchor="P77" w:history="1">
        <w:r>
          <w:rPr>
            <w:color w:val="0000FF"/>
          </w:rPr>
          <w:t>1.14</w:t>
        </w:r>
      </w:hyperlink>
      <w:r>
        <w:t>, применяются с коэффициентом 0,5.</w:t>
      </w:r>
    </w:p>
    <w:p w:rsidR="00842F8A" w:rsidRDefault="00842F8A">
      <w:pPr>
        <w:pStyle w:val="ConsPlusNormal"/>
        <w:ind w:firstLine="540"/>
        <w:jc w:val="both"/>
      </w:pPr>
      <w:r>
        <w:t>1.9. Валовая вместимость баржебуксирных составов, караванов и прочих составных плавучих объектов (в том числе плотов) при расчете сборов (кроме экологического сбора) определяется как сумма валовых вместимостей всех элементов составных плавучих объектов. Если отдельные объекты баржебуксирного состава имеют различный тип, то расчет портовых сборов производится раздельно для каждой части составного плавучего объекта с применением ставок для соответствующего типа. При отсутствии валовой вместимости у плавучих объектов расчет производится по условному объему плавучего объекта, исчисляемому в кубических метрах, путем произведения трех величин - наибольшей длины, наибольшей ширины и наибольшей высоты плавучего объекта, указанных в судовых документах или иных документах плавучего объекта с применением коэффициента 0,35. При определении условного объема плота вместо высоты борта в расчет принимается осадка плота.</w:t>
      </w:r>
    </w:p>
    <w:p w:rsidR="00842F8A" w:rsidRDefault="00842F8A">
      <w:pPr>
        <w:pStyle w:val="ConsPlusNormal"/>
        <w:ind w:firstLine="540"/>
        <w:jc w:val="both"/>
      </w:pPr>
      <w:r>
        <w:t>1.10. Портовые сборы с лихтеровоза, производящего грузовые операции с лихтерами, рассчитываются с суммарной валовой вместимости лихтеров, сданных лихтеровозом при заходе в порт и принятых им при выходе из порта.</w:t>
      </w:r>
    </w:p>
    <w:p w:rsidR="00842F8A" w:rsidRDefault="00842F8A">
      <w:pPr>
        <w:pStyle w:val="ConsPlusNormal"/>
        <w:ind w:firstLine="540"/>
        <w:jc w:val="both"/>
      </w:pPr>
      <w:bookmarkStart w:id="2" w:name="P61"/>
      <w:bookmarkEnd w:id="2"/>
      <w:r>
        <w:t>1.11. Ставки портовых сборов не применяются для следующих судов:</w:t>
      </w:r>
    </w:p>
    <w:p w:rsidR="00842F8A" w:rsidRDefault="00842F8A">
      <w:pPr>
        <w:pStyle w:val="ConsPlusNormal"/>
        <w:ind w:firstLine="540"/>
        <w:jc w:val="both"/>
      </w:pPr>
      <w:r>
        <w:t>1) учебных, учебно-тренажерных судов и учебно-производственных судов, используемых для образовательной деятельности;</w:t>
      </w:r>
    </w:p>
    <w:p w:rsidR="00842F8A" w:rsidRDefault="00842F8A">
      <w:pPr>
        <w:pStyle w:val="ConsPlusNormal"/>
        <w:ind w:firstLine="540"/>
        <w:jc w:val="both"/>
      </w:pPr>
      <w:r>
        <w:t>2) судов, осуществляющих государственные надзорные и контрольные функции;</w:t>
      </w:r>
    </w:p>
    <w:p w:rsidR="00842F8A" w:rsidRDefault="00842F8A">
      <w:pPr>
        <w:pStyle w:val="ConsPlusNormal"/>
        <w:ind w:firstLine="540"/>
        <w:jc w:val="both"/>
      </w:pPr>
      <w:r>
        <w:t>3) военных кораблей (в том числе военных кораблей под иностранным флагом) и военно-вспомогательных судов;</w:t>
      </w:r>
    </w:p>
    <w:p w:rsidR="00842F8A" w:rsidRDefault="00842F8A">
      <w:pPr>
        <w:pStyle w:val="ConsPlusNormal"/>
        <w:ind w:firstLine="540"/>
        <w:jc w:val="both"/>
      </w:pPr>
      <w:r>
        <w:t>4) судов, предназначенных для защиты и сохранения морской среды, не используемых в коммерческих целях;</w:t>
      </w:r>
    </w:p>
    <w:p w:rsidR="00842F8A" w:rsidRDefault="00842F8A">
      <w:pPr>
        <w:pStyle w:val="ConsPlusNormal"/>
        <w:ind w:firstLine="540"/>
        <w:jc w:val="both"/>
      </w:pPr>
      <w:r>
        <w:t>5) судов, предназначенных для поисковых и спасательных операций, не используемых в коммерческих целях.</w:t>
      </w:r>
    </w:p>
    <w:p w:rsidR="00842F8A" w:rsidRDefault="00842F8A">
      <w:pPr>
        <w:pStyle w:val="ConsPlusNormal"/>
        <w:ind w:firstLine="540"/>
        <w:jc w:val="both"/>
      </w:pPr>
      <w:bookmarkStart w:id="3" w:name="P67"/>
      <w:bookmarkEnd w:id="3"/>
      <w:r>
        <w:t>1.12. Ставки портовых сборов, кроме лоцманского сбора, не применяются для следующих судов:</w:t>
      </w:r>
    </w:p>
    <w:p w:rsidR="00842F8A" w:rsidRDefault="00842F8A">
      <w:pPr>
        <w:pStyle w:val="ConsPlusNormal"/>
        <w:ind w:firstLine="540"/>
        <w:jc w:val="both"/>
      </w:pPr>
      <w:r>
        <w:t>1) ледоколов;</w:t>
      </w:r>
    </w:p>
    <w:p w:rsidR="00842F8A" w:rsidRDefault="00842F8A">
      <w:pPr>
        <w:pStyle w:val="ConsPlusNormal"/>
        <w:ind w:firstLine="540"/>
        <w:jc w:val="both"/>
      </w:pPr>
      <w:r>
        <w:t>2) научных и исследовательских судов;</w:t>
      </w:r>
    </w:p>
    <w:p w:rsidR="00842F8A" w:rsidRDefault="00842F8A">
      <w:pPr>
        <w:pStyle w:val="ConsPlusNormal"/>
        <w:ind w:firstLine="540"/>
        <w:jc w:val="both"/>
      </w:pPr>
      <w:r>
        <w:t>3) маломерных судов;</w:t>
      </w:r>
    </w:p>
    <w:p w:rsidR="00842F8A" w:rsidRDefault="00842F8A">
      <w:pPr>
        <w:pStyle w:val="ConsPlusNormal"/>
        <w:ind w:firstLine="540"/>
        <w:jc w:val="both"/>
      </w:pPr>
      <w:r>
        <w:t>4) прогулочных судов длиной не более 20 м;</w:t>
      </w:r>
    </w:p>
    <w:p w:rsidR="00842F8A" w:rsidRDefault="00842F8A">
      <w:pPr>
        <w:pStyle w:val="ConsPlusNormal"/>
        <w:ind w:firstLine="540"/>
        <w:jc w:val="both"/>
      </w:pPr>
      <w:bookmarkStart w:id="4" w:name="P72"/>
      <w:bookmarkEnd w:id="4"/>
      <w:r>
        <w:t>5) спортивных парусных судов;</w:t>
      </w:r>
    </w:p>
    <w:p w:rsidR="00842F8A" w:rsidRDefault="00842F8A">
      <w:pPr>
        <w:pStyle w:val="ConsPlusNormal"/>
        <w:ind w:firstLine="540"/>
        <w:jc w:val="both"/>
      </w:pPr>
      <w:r>
        <w:t>6) судов, осуществляющих перевозки лиц между рейдом и причалами порта, мощностью менее 500 кВт;</w:t>
      </w:r>
    </w:p>
    <w:p w:rsidR="00842F8A" w:rsidRDefault="00842F8A">
      <w:pPr>
        <w:pStyle w:val="ConsPlusNormal"/>
        <w:ind w:firstLine="540"/>
        <w:jc w:val="both"/>
      </w:pPr>
      <w:r>
        <w:t>7) судов, осуществляющих операции по обслуживанию и снабжению судов, объектов инфраструктуры морского порта и работающих в акватории одного морского порта или смежных акваториях нескольких морских портов;</w:t>
      </w:r>
    </w:p>
    <w:p w:rsidR="00842F8A" w:rsidRDefault="00842F8A">
      <w:pPr>
        <w:pStyle w:val="ConsPlusNormal"/>
        <w:ind w:firstLine="540"/>
        <w:jc w:val="both"/>
      </w:pPr>
      <w:r>
        <w:t>8) судов, проходящих ходовые испытания.</w:t>
      </w:r>
    </w:p>
    <w:p w:rsidR="00842F8A" w:rsidRDefault="00842F8A">
      <w:pPr>
        <w:pStyle w:val="ConsPlusNormal"/>
        <w:ind w:firstLine="540"/>
        <w:jc w:val="both"/>
      </w:pPr>
      <w:r>
        <w:lastRenderedPageBreak/>
        <w:t xml:space="preserve">1.13. Для расчетов с судами, перечисленными в </w:t>
      </w:r>
      <w:hyperlink w:anchor="P61" w:history="1">
        <w:r>
          <w:rPr>
            <w:color w:val="0000FF"/>
          </w:rPr>
          <w:t>пунктах 1.11</w:t>
        </w:r>
      </w:hyperlink>
      <w:r>
        <w:t xml:space="preserve"> и </w:t>
      </w:r>
      <w:hyperlink w:anchor="P67" w:history="1">
        <w:r>
          <w:rPr>
            <w:color w:val="0000FF"/>
          </w:rPr>
          <w:t>1.12</w:t>
        </w:r>
      </w:hyperlink>
      <w:r>
        <w:t xml:space="preserve"> (кроме </w:t>
      </w:r>
      <w:hyperlink w:anchor="P72" w:history="1">
        <w:r>
          <w:rPr>
            <w:color w:val="0000FF"/>
          </w:rPr>
          <w:t>подпункта 5</w:t>
        </w:r>
      </w:hyperlink>
      <w:r>
        <w:t>), применяются ставки портовых сборов, в случае если они осуществляют операции с грузами и обслуживание пассажиров, а также буксировку между портами, не имеющими смежных акваторий.</w:t>
      </w:r>
    </w:p>
    <w:p w:rsidR="00842F8A" w:rsidRDefault="00842F8A">
      <w:pPr>
        <w:pStyle w:val="ConsPlusNormal"/>
        <w:ind w:firstLine="540"/>
        <w:jc w:val="both"/>
      </w:pPr>
      <w:bookmarkStart w:id="5" w:name="P77"/>
      <w:bookmarkEnd w:id="5"/>
      <w:r>
        <w:t>1.14. Ставки портовых сборов, кроме лоцманского сбора и навигационного сбора в части СУДС, не применяются для следующих судов:</w:t>
      </w:r>
    </w:p>
    <w:p w:rsidR="00842F8A" w:rsidRDefault="00842F8A">
      <w:pPr>
        <w:pStyle w:val="ConsPlusNormal"/>
        <w:ind w:firstLine="540"/>
        <w:jc w:val="both"/>
      </w:pPr>
      <w:r>
        <w:t>1) судов, заходящих с моря на внешний рейд на подходах к порту и выходящих с него в море, без выполнения на рейде каких-либо операций;</w:t>
      </w:r>
    </w:p>
    <w:p w:rsidR="00842F8A" w:rsidRDefault="00842F8A">
      <w:pPr>
        <w:pStyle w:val="ConsPlusNormal"/>
        <w:ind w:firstLine="540"/>
        <w:jc w:val="both"/>
      </w:pPr>
      <w:r>
        <w:t>2) судов, заходящих в порт вынужденно, в связи с угрозой безопасности судна, жизни или здоровью экипажа и пассажиров, без осуществления в порту операций с грузами и обслуживания пассажиров;</w:t>
      </w:r>
    </w:p>
    <w:p w:rsidR="00842F8A" w:rsidRDefault="00842F8A">
      <w:pPr>
        <w:pStyle w:val="ConsPlusNormal"/>
        <w:ind w:firstLine="540"/>
        <w:jc w:val="both"/>
      </w:pPr>
      <w:r>
        <w:t>3) судов, заходящих в порт для аварийного ремонта без осуществления в порту операций с грузами и обслуживания пассажиров.</w:t>
      </w:r>
    </w:p>
    <w:p w:rsidR="00842F8A" w:rsidRDefault="00842F8A">
      <w:pPr>
        <w:pStyle w:val="ConsPlusNormal"/>
        <w:ind w:firstLine="540"/>
        <w:jc w:val="both"/>
      </w:pPr>
      <w:r>
        <w:t>1.15. К судам, повторно заходящим в порт, после выхода из порта по решению портовых властей или для производства девиационных работ, не применяются портовые сборы, кроме лоцманского сбора.</w:t>
      </w:r>
    </w:p>
    <w:p w:rsidR="00842F8A" w:rsidRDefault="00842F8A">
      <w:pPr>
        <w:pStyle w:val="ConsPlusNormal"/>
        <w:ind w:firstLine="540"/>
        <w:jc w:val="both"/>
      </w:pPr>
      <w:r>
        <w:t>1.16. Приведенные ставки портовых сборов являются базовыми, к которым применяются коэффициенты, указанные в настоящих Правилах. При применении к судну нескольких коэффициентов производится их последовательное умножение.</w:t>
      </w:r>
    </w:p>
    <w:p w:rsidR="00842F8A" w:rsidRDefault="00842F8A">
      <w:pPr>
        <w:pStyle w:val="ConsPlusNormal"/>
        <w:ind w:firstLine="540"/>
        <w:jc w:val="both"/>
      </w:pPr>
      <w:r>
        <w:t>1.17. Российские суда рыбопромыслового флота, осуществляющие рейсы во внутренние морские воды, в территориальное море, в исключительную экономическую зону и на континентальный шельф Российской Федерации и обратно без захода в иностранные порты, уплачивают портовые сборы по ставкам каботажного плавания.</w:t>
      </w:r>
    </w:p>
    <w:p w:rsidR="00842F8A" w:rsidRDefault="00842F8A">
      <w:pPr>
        <w:pStyle w:val="ConsPlusNormal"/>
        <w:ind w:firstLine="540"/>
        <w:jc w:val="both"/>
      </w:pPr>
      <w:r>
        <w:t>Российские суда, осуществляющие рыболовство во внутренних морских водах, в территориальном море, в исключительной экономической зоне, на континентальном шельфе Российской Федерации, целью которого является доставка уловов водных биологических ресурсов и произведенной из них рыбной и иной продукции для переработки или реализации на территории Российской Федерации, уплачивают портовые сборы по ставкам каботажного плавания с коэффициентом 0,3 (кроме корабельного сбора).</w:t>
      </w:r>
    </w:p>
    <w:p w:rsidR="00842F8A" w:rsidRDefault="00842F8A">
      <w:pPr>
        <w:pStyle w:val="ConsPlusNormal"/>
        <w:ind w:firstLine="540"/>
        <w:jc w:val="both"/>
      </w:pPr>
      <w:r>
        <w:t>Российские суда, длиной до 35,0 м, осуществляющие прибрежное рыболовство во внутренних морских водах и в территориальном море Российской Федерации, освобождаются от уплаты портовых сборов (кроме корабельного сбора).</w:t>
      </w:r>
    </w:p>
    <w:p w:rsidR="00842F8A" w:rsidRDefault="00842F8A">
      <w:pPr>
        <w:pStyle w:val="ConsPlusNormal"/>
        <w:ind w:firstLine="540"/>
        <w:jc w:val="both"/>
      </w:pPr>
      <w:r>
        <w:t>1.18. При перевозке (буксировке) между портами Российской Федерации российские суда (составные плавучие объекты, в том числе плоты), следующие с внутренних водных путей (участков рек Российской Федерации) в морские порты (включая прохождение морских портов транзитом) и обратно, уплачивают портовые сборы по ставкам каботажного плавания.</w:t>
      </w:r>
    </w:p>
    <w:p w:rsidR="00842F8A" w:rsidRDefault="00842F8A">
      <w:pPr>
        <w:pStyle w:val="ConsPlusNormal"/>
        <w:ind w:firstLine="540"/>
        <w:jc w:val="both"/>
      </w:pPr>
      <w:r>
        <w:t>1.19. Суда пассажирские накатные, а также накатные суда, имеющие пассажирское свидетельство, уплачивают портовые сборы по ставкам и правилам, применяемым для накатных судов.</w:t>
      </w:r>
    </w:p>
    <w:p w:rsidR="00842F8A" w:rsidRDefault="00842F8A">
      <w:pPr>
        <w:pStyle w:val="ConsPlusNormal"/>
        <w:ind w:firstLine="540"/>
        <w:jc w:val="both"/>
      </w:pPr>
      <w:r>
        <w:t>1.20. Суда, осуществляющие плавание между несмежными акваториями одного порта, в случае получения разрешения на многократный кратковременный выход из порта и вход в порт, предусмотренного обязательными постановлениями в морском порту, портовые сборы уплачивают один раз при первом выходе из порта и входе в порт в соответствии с указанным разрешением.</w:t>
      </w:r>
    </w:p>
    <w:p w:rsidR="00842F8A" w:rsidRDefault="00842F8A">
      <w:pPr>
        <w:pStyle w:val="ConsPlusNormal"/>
        <w:ind w:firstLine="540"/>
        <w:jc w:val="both"/>
      </w:pPr>
    </w:p>
    <w:p w:rsidR="00842F8A" w:rsidRDefault="00842F8A">
      <w:pPr>
        <w:pStyle w:val="ConsPlusNormal"/>
        <w:jc w:val="center"/>
      </w:pPr>
      <w:r>
        <w:t>II. Канальный сбор</w:t>
      </w:r>
    </w:p>
    <w:p w:rsidR="00842F8A" w:rsidRDefault="00842F8A">
      <w:pPr>
        <w:pStyle w:val="ConsPlusNormal"/>
        <w:jc w:val="center"/>
      </w:pPr>
    </w:p>
    <w:p w:rsidR="00842F8A" w:rsidRDefault="00842F8A">
      <w:pPr>
        <w:pStyle w:val="ConsPlusNormal"/>
        <w:ind w:firstLine="540"/>
        <w:jc w:val="both"/>
      </w:pPr>
      <w:r>
        <w:t>2.1. Канальный сбор взимается за прохождение судна по каналу при заходе в порт и выходе из порта, проходе акватории порта транзитом.</w:t>
      </w:r>
    </w:p>
    <w:p w:rsidR="00842F8A" w:rsidRDefault="00842F8A">
      <w:pPr>
        <w:pStyle w:val="ConsPlusNormal"/>
        <w:ind w:firstLine="540"/>
        <w:jc w:val="both"/>
      </w:pPr>
      <w:r>
        <w:t>2.2. Пассажирские суда канальный сбор уплачивают полностью в каждом порту захода один раз в течение календарного года при первом заходе в порт и выходе из порта.</w:t>
      </w:r>
    </w:p>
    <w:p w:rsidR="00842F8A" w:rsidRDefault="00842F8A">
      <w:pPr>
        <w:pStyle w:val="ConsPlusNormal"/>
        <w:ind w:firstLine="540"/>
        <w:jc w:val="both"/>
      </w:pPr>
      <w:r>
        <w:t>Начиная со второго захода в порт, пассажирские суда уплачивают канальный сбор с коэффициентом 0,25 к установленным ставкам за каждый вход в порт и выход судна из порта.</w:t>
      </w:r>
    </w:p>
    <w:p w:rsidR="00842F8A" w:rsidRDefault="00842F8A">
      <w:pPr>
        <w:pStyle w:val="ConsPlusNormal"/>
        <w:ind w:firstLine="540"/>
        <w:jc w:val="both"/>
      </w:pPr>
    </w:p>
    <w:p w:rsidR="00842F8A" w:rsidRDefault="00842F8A">
      <w:pPr>
        <w:pStyle w:val="ConsPlusNormal"/>
        <w:jc w:val="center"/>
      </w:pPr>
      <w:r>
        <w:t>III. Корабельный сбор</w:t>
      </w:r>
    </w:p>
    <w:p w:rsidR="00842F8A" w:rsidRDefault="00842F8A">
      <w:pPr>
        <w:pStyle w:val="ConsPlusNormal"/>
        <w:jc w:val="center"/>
      </w:pPr>
    </w:p>
    <w:p w:rsidR="00842F8A" w:rsidRDefault="00842F8A">
      <w:pPr>
        <w:pStyle w:val="ConsPlusNormal"/>
        <w:ind w:firstLine="540"/>
        <w:jc w:val="both"/>
      </w:pPr>
      <w:r>
        <w:t>3.1. Корабельный сбор взимается за заход в порт и выход судна из порта.</w:t>
      </w:r>
    </w:p>
    <w:p w:rsidR="00842F8A" w:rsidRDefault="00842F8A">
      <w:pPr>
        <w:pStyle w:val="ConsPlusNormal"/>
        <w:ind w:firstLine="540"/>
        <w:jc w:val="both"/>
      </w:pPr>
      <w:r>
        <w:t>3.2. Суда, за исключением пассажирских, не работающие на линиях, открытых в порядке, установленном законодательством Российской Федерации, при последовательной погрузке либо последовательной выгрузке в нескольких морских портах Российской Федерации в течение одного рейса корабельный сбор уплачивают в первом порту захода полностью, в последующих портах - с коэффициентом 0,5 к установленным ставкам.</w:t>
      </w:r>
    </w:p>
    <w:p w:rsidR="00842F8A" w:rsidRDefault="00842F8A">
      <w:pPr>
        <w:pStyle w:val="ConsPlusNormal"/>
        <w:ind w:firstLine="540"/>
        <w:jc w:val="both"/>
      </w:pPr>
      <w:r>
        <w:t>3.3. Пассажирские суда корабельный сбор уплачивают полностью в каждом порту захода один раз в течение календарного года при первом заходе в порт и выходе из порта.</w:t>
      </w:r>
    </w:p>
    <w:p w:rsidR="00842F8A" w:rsidRDefault="00842F8A">
      <w:pPr>
        <w:pStyle w:val="ConsPlusNormal"/>
        <w:ind w:firstLine="540"/>
        <w:jc w:val="both"/>
      </w:pPr>
      <w:r>
        <w:t>Начиная со второго захода в порт, пассажирские суда уплачивают корабельный сбор с коэффициентом 0,25 к установленным ставкам за каждый заход в порт и выход судна из порта.</w:t>
      </w:r>
    </w:p>
    <w:p w:rsidR="00842F8A" w:rsidRDefault="00842F8A">
      <w:pPr>
        <w:pStyle w:val="ConsPlusNormal"/>
        <w:ind w:firstLine="540"/>
        <w:jc w:val="both"/>
      </w:pPr>
      <w:r>
        <w:t>3.4. Для судов (за исключением пассажирских), работающих на линиях, открытых в порядке, установленном законодательством Российской Федерации, к ставкам корабельного сбора применяется коэффициент 0,8.</w:t>
      </w:r>
    </w:p>
    <w:p w:rsidR="00842F8A" w:rsidRDefault="00842F8A">
      <w:pPr>
        <w:pStyle w:val="ConsPlusNormal"/>
        <w:ind w:firstLine="540"/>
        <w:jc w:val="both"/>
      </w:pPr>
      <w:r>
        <w:t>3.5. Ставки корабельного сбора не применяются для транзитных судов.</w:t>
      </w:r>
    </w:p>
    <w:p w:rsidR="00842F8A" w:rsidRDefault="00842F8A">
      <w:pPr>
        <w:pStyle w:val="ConsPlusNormal"/>
        <w:jc w:val="center"/>
      </w:pPr>
    </w:p>
    <w:p w:rsidR="00842F8A" w:rsidRDefault="00842F8A">
      <w:pPr>
        <w:pStyle w:val="ConsPlusNormal"/>
        <w:jc w:val="center"/>
      </w:pPr>
      <w:r>
        <w:t>IV. Ледокольный сбор</w:t>
      </w:r>
    </w:p>
    <w:p w:rsidR="00842F8A" w:rsidRDefault="00842F8A">
      <w:pPr>
        <w:pStyle w:val="ConsPlusNormal"/>
        <w:jc w:val="center"/>
      </w:pPr>
    </w:p>
    <w:p w:rsidR="00842F8A" w:rsidRDefault="00842F8A">
      <w:pPr>
        <w:pStyle w:val="ConsPlusNormal"/>
        <w:ind w:firstLine="540"/>
        <w:jc w:val="both"/>
      </w:pPr>
      <w:r>
        <w:t>4.1. Ледокольный сбор взимается за заход в порт и выход судна из порта или проход акватории порта транзитом.</w:t>
      </w:r>
    </w:p>
    <w:p w:rsidR="00842F8A" w:rsidRDefault="00842F8A">
      <w:pPr>
        <w:pStyle w:val="ConsPlusNormal"/>
        <w:ind w:firstLine="540"/>
        <w:jc w:val="both"/>
      </w:pPr>
      <w:r>
        <w:t>4.2. Для судов (за исключением пассажирских), работающих на линиях, открытых в порядке, установленном законодательством Российской Федерации, к ставкам ледокольного сбора применяется коэффициент 0,8.</w:t>
      </w:r>
    </w:p>
    <w:p w:rsidR="00842F8A" w:rsidRDefault="00842F8A">
      <w:pPr>
        <w:pStyle w:val="ConsPlusNormal"/>
        <w:ind w:firstLine="540"/>
        <w:jc w:val="both"/>
      </w:pPr>
      <w:r>
        <w:t>4.3. Ставки ледокольного сбора не применяются для следующих судов:</w:t>
      </w:r>
    </w:p>
    <w:p w:rsidR="00842F8A" w:rsidRDefault="00842F8A">
      <w:pPr>
        <w:pStyle w:val="ConsPlusNormal"/>
        <w:ind w:firstLine="540"/>
        <w:jc w:val="both"/>
      </w:pPr>
      <w:r>
        <w:t>а) судов с ледовым классом Arc7 по классификации Российского морского регистра судоходства или соответствующим ему классам других классификационных обществ, следующих самостоятельно, без проводки ледокола;</w:t>
      </w:r>
    </w:p>
    <w:p w:rsidR="00842F8A" w:rsidRDefault="00842F8A">
      <w:pPr>
        <w:pStyle w:val="ConsPlusNormal"/>
        <w:ind w:firstLine="540"/>
        <w:jc w:val="both"/>
      </w:pPr>
      <w:r>
        <w:t>б) пассажирских судов.</w:t>
      </w:r>
    </w:p>
    <w:p w:rsidR="00842F8A" w:rsidRDefault="00842F8A">
      <w:pPr>
        <w:pStyle w:val="ConsPlusNormal"/>
        <w:ind w:firstLine="540"/>
        <w:jc w:val="both"/>
      </w:pPr>
    </w:p>
    <w:p w:rsidR="00842F8A" w:rsidRDefault="00842F8A">
      <w:pPr>
        <w:pStyle w:val="ConsPlusNormal"/>
        <w:jc w:val="center"/>
      </w:pPr>
      <w:r>
        <w:t>V. Лоцманский сбор</w:t>
      </w:r>
    </w:p>
    <w:p w:rsidR="00842F8A" w:rsidRDefault="00842F8A">
      <w:pPr>
        <w:pStyle w:val="ConsPlusNormal"/>
        <w:jc w:val="center"/>
      </w:pPr>
    </w:p>
    <w:p w:rsidR="00842F8A" w:rsidRDefault="00842F8A">
      <w:pPr>
        <w:pStyle w:val="ConsPlusNormal"/>
        <w:ind w:firstLine="540"/>
        <w:jc w:val="both"/>
      </w:pPr>
      <w:r>
        <w:t xml:space="preserve">5.1. Лоцманский сбор взимается за лоцманскую проводку судна в пределах установленного района обязательной (необязательной) лоцманской проводки за заход судна в порт, выход судна из порта, плавание судна в акватории порта или проход акватории порта транзитом (далее - проводка) и за каждую лоцманскую операцию, указанную в </w:t>
      </w:r>
      <w:hyperlink w:anchor="P118" w:history="1">
        <w:r>
          <w:rPr>
            <w:color w:val="0000FF"/>
          </w:rPr>
          <w:t>пункте 5.4</w:t>
        </w:r>
      </w:hyperlink>
      <w:r>
        <w:t>, которой заканчивается/начинается проводка.</w:t>
      </w:r>
    </w:p>
    <w:p w:rsidR="00842F8A" w:rsidRDefault="00842F8A">
      <w:pPr>
        <w:pStyle w:val="ConsPlusNormal"/>
        <w:ind w:firstLine="540"/>
        <w:jc w:val="both"/>
      </w:pPr>
      <w:r>
        <w:t>5.2. Лоцманский сбор включает в себя плату за транспортные средства, используемые для доставки и снятия лоцмана с судна.</w:t>
      </w:r>
    </w:p>
    <w:p w:rsidR="00842F8A" w:rsidRDefault="00842F8A">
      <w:pPr>
        <w:pStyle w:val="ConsPlusNormal"/>
        <w:ind w:firstLine="540"/>
        <w:jc w:val="both"/>
      </w:pPr>
      <w:r>
        <w:t>5.3. Лоцманский сбор за проводку уплачивается за каждую милю. Неполная миля считается за полную.</w:t>
      </w:r>
    </w:p>
    <w:p w:rsidR="00842F8A" w:rsidRDefault="00842F8A">
      <w:pPr>
        <w:pStyle w:val="ConsPlusNormal"/>
        <w:ind w:firstLine="540"/>
        <w:jc w:val="both"/>
      </w:pPr>
      <w:bookmarkStart w:id="6" w:name="P118"/>
      <w:bookmarkEnd w:id="6"/>
      <w:r>
        <w:t>5.4. Лоцманский сбор уплачивается за каждую самостоятельную лоцманскую операцию, включая:</w:t>
      </w:r>
    </w:p>
    <w:p w:rsidR="00842F8A" w:rsidRDefault="00842F8A">
      <w:pPr>
        <w:pStyle w:val="ConsPlusNormal"/>
        <w:ind w:firstLine="540"/>
        <w:jc w:val="both"/>
      </w:pPr>
      <w:r>
        <w:t>1) постановку на якорь, швартовные бочки;</w:t>
      </w:r>
    </w:p>
    <w:p w:rsidR="00842F8A" w:rsidRDefault="00842F8A">
      <w:pPr>
        <w:pStyle w:val="ConsPlusNormal"/>
        <w:ind w:firstLine="540"/>
        <w:jc w:val="both"/>
      </w:pPr>
      <w:r>
        <w:t>2) снятие с якоря, швартовной бочки;</w:t>
      </w:r>
    </w:p>
    <w:p w:rsidR="00842F8A" w:rsidRDefault="00842F8A">
      <w:pPr>
        <w:pStyle w:val="ConsPlusNormal"/>
        <w:ind w:firstLine="540"/>
        <w:jc w:val="both"/>
      </w:pPr>
      <w:r>
        <w:t>3) швартовку к причалу;</w:t>
      </w:r>
    </w:p>
    <w:p w:rsidR="00842F8A" w:rsidRDefault="00842F8A">
      <w:pPr>
        <w:pStyle w:val="ConsPlusNormal"/>
        <w:ind w:firstLine="540"/>
        <w:jc w:val="both"/>
      </w:pPr>
      <w:r>
        <w:t>4) отшвартовку от причала;</w:t>
      </w:r>
    </w:p>
    <w:p w:rsidR="00842F8A" w:rsidRDefault="00842F8A">
      <w:pPr>
        <w:pStyle w:val="ConsPlusNormal"/>
        <w:ind w:firstLine="540"/>
        <w:jc w:val="both"/>
      </w:pPr>
      <w:r>
        <w:t>5) ввод и вывод судна из дока.</w:t>
      </w:r>
    </w:p>
    <w:p w:rsidR="00842F8A" w:rsidRDefault="00842F8A">
      <w:pPr>
        <w:pStyle w:val="ConsPlusNormal"/>
        <w:ind w:firstLine="540"/>
        <w:jc w:val="both"/>
      </w:pPr>
      <w:r>
        <w:t>5.5. Лоцманский сбор за проводку между причалами, причалом и рейдом и обратно уплачивается по ставкам проводки за каждую милю. Неполная миля считается за полную.</w:t>
      </w:r>
    </w:p>
    <w:p w:rsidR="00842F8A" w:rsidRDefault="00842F8A">
      <w:pPr>
        <w:pStyle w:val="ConsPlusNormal"/>
        <w:ind w:firstLine="540"/>
        <w:jc w:val="both"/>
      </w:pPr>
      <w:r>
        <w:t>5.6. Для судов (за исключением пассажирских), работающих на линиях, открытых в порядке, установленном законодательством Российской Федерации, к ставкам лоцманского сбора применяется коэффициент 0,8.</w:t>
      </w:r>
    </w:p>
    <w:p w:rsidR="00842F8A" w:rsidRDefault="00842F8A">
      <w:pPr>
        <w:pStyle w:val="ConsPlusNormal"/>
        <w:ind w:firstLine="540"/>
        <w:jc w:val="both"/>
      </w:pPr>
      <w:r>
        <w:t xml:space="preserve">5.7. Для расчета величины лоцманского сбора судно валовой вместимостью меньше 1400 считается равным судну валовой вместимостью 1400 (кроме маломерных, спортивных парусных, </w:t>
      </w:r>
      <w:r>
        <w:lastRenderedPageBreak/>
        <w:t xml:space="preserve">прогулочных судов). Для расчета величины лоцманского сбора валовая вместимость маломерных, спортивных парусных, прогулочных судов определяется в соответствии с положениями </w:t>
      </w:r>
      <w:hyperlink w:anchor="P50" w:history="1">
        <w:r>
          <w:rPr>
            <w:color w:val="0000FF"/>
          </w:rPr>
          <w:t>пункта 1.7</w:t>
        </w:r>
      </w:hyperlink>
      <w:r>
        <w:t>.</w:t>
      </w:r>
    </w:p>
    <w:p w:rsidR="00842F8A" w:rsidRDefault="00842F8A">
      <w:pPr>
        <w:pStyle w:val="ConsPlusNormal"/>
        <w:ind w:firstLine="540"/>
        <w:jc w:val="both"/>
      </w:pPr>
      <w:r>
        <w:t>5.8. При перетяжке судна вдоль причала с лоцманами на борту лоцманский сбор уплачивается за операцию с коэффициентом 0,5.</w:t>
      </w:r>
    </w:p>
    <w:p w:rsidR="00842F8A" w:rsidRDefault="00842F8A">
      <w:pPr>
        <w:pStyle w:val="ConsPlusNormal"/>
        <w:ind w:firstLine="540"/>
        <w:jc w:val="both"/>
      </w:pPr>
      <w:r>
        <w:t>5.9. При отказе от услуг лоцмана, вызванного на судно, уплачивается 50% лоцманского сбора за проводку и за операцию, причитающиеся за услугу, для которой был вызван лоцман.</w:t>
      </w:r>
    </w:p>
    <w:p w:rsidR="00842F8A" w:rsidRDefault="00842F8A">
      <w:pPr>
        <w:pStyle w:val="ConsPlusNormal"/>
        <w:ind w:firstLine="540"/>
        <w:jc w:val="both"/>
      </w:pPr>
      <w:r>
        <w:t>5.10. Суда, осуществляющие операции по обслуживанию и снабжению судов, находящихся на акватории морского порта и на подходах к нему, включая внутренний и внешний рейды, объектов инфраструктуры морского порта, пользующиеся услугами лоцмана, уплачивают лоцманский сбор по ставкам каботажного плавания.</w:t>
      </w:r>
    </w:p>
    <w:p w:rsidR="00842F8A" w:rsidRDefault="00842F8A">
      <w:pPr>
        <w:pStyle w:val="ConsPlusNormal"/>
        <w:ind w:firstLine="540"/>
        <w:jc w:val="both"/>
      </w:pPr>
    </w:p>
    <w:p w:rsidR="00842F8A" w:rsidRDefault="00842F8A">
      <w:pPr>
        <w:pStyle w:val="ConsPlusNormal"/>
        <w:jc w:val="center"/>
      </w:pPr>
      <w:r>
        <w:t>VI. Маячный сбор</w:t>
      </w:r>
    </w:p>
    <w:p w:rsidR="00842F8A" w:rsidRDefault="00842F8A">
      <w:pPr>
        <w:pStyle w:val="ConsPlusNormal"/>
        <w:ind w:firstLine="540"/>
        <w:jc w:val="both"/>
      </w:pPr>
    </w:p>
    <w:p w:rsidR="00842F8A" w:rsidRDefault="00842F8A">
      <w:pPr>
        <w:pStyle w:val="ConsPlusNormal"/>
        <w:ind w:firstLine="540"/>
        <w:jc w:val="both"/>
      </w:pPr>
      <w:r>
        <w:t>6.1. Маячный сбор взимается за заход в порт и выход судна из порта или проход акватории порта транзитом.</w:t>
      </w:r>
    </w:p>
    <w:p w:rsidR="00842F8A" w:rsidRDefault="00842F8A">
      <w:pPr>
        <w:pStyle w:val="ConsPlusNormal"/>
        <w:jc w:val="center"/>
      </w:pPr>
    </w:p>
    <w:p w:rsidR="00842F8A" w:rsidRDefault="00842F8A">
      <w:pPr>
        <w:pStyle w:val="ConsPlusNormal"/>
        <w:jc w:val="center"/>
      </w:pPr>
      <w:r>
        <w:t>VII. Навигационный сбор</w:t>
      </w:r>
    </w:p>
    <w:p w:rsidR="00842F8A" w:rsidRDefault="00842F8A">
      <w:pPr>
        <w:pStyle w:val="ConsPlusNormal"/>
        <w:jc w:val="center"/>
      </w:pPr>
    </w:p>
    <w:p w:rsidR="00842F8A" w:rsidRDefault="00842F8A">
      <w:pPr>
        <w:pStyle w:val="ConsPlusNormal"/>
        <w:ind w:firstLine="540"/>
        <w:jc w:val="both"/>
      </w:pPr>
      <w:r>
        <w:t>7.1. Навигационный сбор взимается за заход в порт и выход судна из порта. Для судов, проходящих акваторию порта транзитом, навигационный сбор взимается по ставке навигационного сбора в части СУДС.</w:t>
      </w:r>
    </w:p>
    <w:p w:rsidR="00842F8A" w:rsidRDefault="00842F8A">
      <w:pPr>
        <w:pStyle w:val="ConsPlusNormal"/>
        <w:ind w:firstLine="540"/>
        <w:jc w:val="both"/>
      </w:pPr>
      <w:r>
        <w:t>7.2. Суда, за исключением пассажирских, не работающие на линиях, открытых в порядке, установленном законодательством Российской Федерации, при последовательной погрузке, либо последовательной выгрузке в нескольких морских портах России в течение одного рейса навигационный сбор уплачивают в первом порту захода полностью, в последующих портах - с применением коэффициента 0,5 к установленным ставкам навигационного сбора.</w:t>
      </w:r>
    </w:p>
    <w:p w:rsidR="00842F8A" w:rsidRDefault="00842F8A">
      <w:pPr>
        <w:pStyle w:val="ConsPlusNormal"/>
        <w:ind w:firstLine="540"/>
        <w:jc w:val="both"/>
      </w:pPr>
      <w:r>
        <w:t>7.3. Пассажирские суда уплачивают навигационный сбор в каждом порту захода один раз в течение календарного года по ставке навигационного сбора при первом заходе в порт и выходе из порта.</w:t>
      </w:r>
    </w:p>
    <w:p w:rsidR="00842F8A" w:rsidRDefault="00842F8A">
      <w:pPr>
        <w:pStyle w:val="ConsPlusNormal"/>
        <w:ind w:firstLine="540"/>
        <w:jc w:val="both"/>
      </w:pPr>
      <w:r>
        <w:t>Начиная со второго захода в порт, пассажирские суда уплачивают навигационный сбор по ставке навигационного сбора в части СУДС за каждый вход в порт и выход судна из порта. В портах, где не установлена ставка навигационного сбора в части СУДС, начиная со второго судозахода пассажирские суда уплачивают навигационный сбор с коэффициентом 0,25 к установленным ставкам за каждый заход в порт и выход судна из порта.</w:t>
      </w:r>
    </w:p>
    <w:p w:rsidR="00842F8A" w:rsidRDefault="00842F8A">
      <w:pPr>
        <w:pStyle w:val="ConsPlusNormal"/>
        <w:ind w:firstLine="540"/>
        <w:jc w:val="both"/>
      </w:pPr>
      <w:r>
        <w:t>7.4. Для судов (за исключением пассажирских), работающих на линиях, открытых в порядке, установленном законодательством Российской Федерации, к ставкам навигационного сбора применяется коэффициент 0,8.</w:t>
      </w:r>
    </w:p>
    <w:p w:rsidR="00842F8A" w:rsidRDefault="00842F8A">
      <w:pPr>
        <w:pStyle w:val="ConsPlusNormal"/>
        <w:ind w:firstLine="540"/>
        <w:jc w:val="both"/>
      </w:pPr>
      <w:r>
        <w:t xml:space="preserve">7.5. Суда, перечисленные в </w:t>
      </w:r>
      <w:hyperlink w:anchor="P77" w:history="1">
        <w:r>
          <w:rPr>
            <w:color w:val="0000FF"/>
          </w:rPr>
          <w:t>пункте 1.14</w:t>
        </w:r>
      </w:hyperlink>
      <w:r>
        <w:t>, уплачивают навигационный сбор по ставке навигационного сбора в части СУДС за каждый заход в порт и выход судна из порта.</w:t>
      </w:r>
    </w:p>
    <w:p w:rsidR="00842F8A" w:rsidRDefault="00842F8A">
      <w:pPr>
        <w:pStyle w:val="ConsPlusNormal"/>
        <w:ind w:firstLine="540"/>
        <w:jc w:val="both"/>
      </w:pPr>
    </w:p>
    <w:p w:rsidR="00842F8A" w:rsidRDefault="00842F8A">
      <w:pPr>
        <w:pStyle w:val="ConsPlusNormal"/>
        <w:jc w:val="center"/>
      </w:pPr>
      <w:r>
        <w:t>VIII. Экологический сбор</w:t>
      </w:r>
    </w:p>
    <w:p w:rsidR="00842F8A" w:rsidRDefault="00842F8A">
      <w:pPr>
        <w:pStyle w:val="ConsPlusNormal"/>
        <w:jc w:val="center"/>
      </w:pPr>
    </w:p>
    <w:p w:rsidR="00842F8A" w:rsidRDefault="00842F8A">
      <w:pPr>
        <w:pStyle w:val="ConsPlusNormal"/>
        <w:ind w:firstLine="540"/>
        <w:jc w:val="both"/>
      </w:pPr>
      <w:bookmarkStart w:id="7" w:name="P146"/>
      <w:bookmarkEnd w:id="7"/>
      <w:r>
        <w:t>8.1. Экологический сбор взимается в портах, располагающих техническими средствами для приема с судов всех видов предъявляемых судовых отходов: мусора, нефтесодержащих и сточных вод (за исключением балластных вод).</w:t>
      </w:r>
    </w:p>
    <w:p w:rsidR="00842F8A" w:rsidRDefault="00842F8A">
      <w:pPr>
        <w:pStyle w:val="ConsPlusNormal"/>
        <w:ind w:firstLine="540"/>
        <w:jc w:val="both"/>
      </w:pPr>
      <w:r>
        <w:t>При пребывании судна в порту до 10 суток включительно для расчета экологического сбора применяется базовая ставка экологического сбора.</w:t>
      </w:r>
    </w:p>
    <w:p w:rsidR="00842F8A" w:rsidRDefault="00842F8A">
      <w:pPr>
        <w:pStyle w:val="ConsPlusNormal"/>
        <w:ind w:firstLine="540"/>
        <w:jc w:val="both"/>
      </w:pPr>
      <w:r>
        <w:t>При пребывании судна в порту свыше 10 суток и до 30 суток включительно к базовой ставке экологического сбора применяется коэффициент 1,3.</w:t>
      </w:r>
    </w:p>
    <w:p w:rsidR="00842F8A" w:rsidRDefault="00842F8A">
      <w:pPr>
        <w:pStyle w:val="ConsPlusNormal"/>
        <w:ind w:firstLine="540"/>
        <w:jc w:val="both"/>
      </w:pPr>
      <w:r>
        <w:t xml:space="preserve">8.2. По истечении 30 суток экологический сбор взимается в порядке, установленном </w:t>
      </w:r>
      <w:hyperlink w:anchor="P146" w:history="1">
        <w:r>
          <w:rPr>
            <w:color w:val="0000FF"/>
          </w:rPr>
          <w:t>пунктом 8.1</w:t>
        </w:r>
      </w:hyperlink>
      <w:r>
        <w:t>.</w:t>
      </w:r>
    </w:p>
    <w:p w:rsidR="00842F8A" w:rsidRDefault="00842F8A">
      <w:pPr>
        <w:pStyle w:val="ConsPlusNormal"/>
        <w:ind w:firstLine="540"/>
        <w:jc w:val="both"/>
      </w:pPr>
      <w:r>
        <w:t>8.3. При расчете времени стоянки судна в порту неполные сутки округляются до полных суток в большую сторону.</w:t>
      </w:r>
    </w:p>
    <w:p w:rsidR="00842F8A" w:rsidRDefault="00842F8A">
      <w:pPr>
        <w:pStyle w:val="ConsPlusNormal"/>
        <w:ind w:firstLine="540"/>
        <w:jc w:val="both"/>
      </w:pPr>
      <w:r>
        <w:t xml:space="preserve">Судно, не сдавшее судовые отходы, от оплаты экологического сбора не освобождается, за </w:t>
      </w:r>
      <w:r>
        <w:lastRenderedPageBreak/>
        <w:t xml:space="preserve">исключением судов, указанных в </w:t>
      </w:r>
      <w:hyperlink w:anchor="P152" w:history="1">
        <w:r>
          <w:rPr>
            <w:color w:val="0000FF"/>
          </w:rPr>
          <w:t>п. 8.4</w:t>
        </w:r>
      </w:hyperlink>
      <w:r>
        <w:t>.</w:t>
      </w:r>
    </w:p>
    <w:p w:rsidR="00842F8A" w:rsidRDefault="00842F8A">
      <w:pPr>
        <w:pStyle w:val="ConsPlusNormal"/>
        <w:ind w:firstLine="540"/>
        <w:jc w:val="both"/>
      </w:pPr>
      <w:bookmarkStart w:id="8" w:name="P152"/>
      <w:bookmarkEnd w:id="8"/>
      <w:r>
        <w:t>8.4. Ставки экологического сбора не применяются для следующих судов:</w:t>
      </w:r>
    </w:p>
    <w:p w:rsidR="00842F8A" w:rsidRDefault="00842F8A">
      <w:pPr>
        <w:pStyle w:val="ConsPlusNormal"/>
        <w:ind w:firstLine="540"/>
        <w:jc w:val="both"/>
      </w:pPr>
      <w:r>
        <w:t>1) судов, осуществляющих операции только на внешнем рейде на подходах к порту;</w:t>
      </w:r>
    </w:p>
    <w:p w:rsidR="00842F8A" w:rsidRDefault="00842F8A">
      <w:pPr>
        <w:pStyle w:val="ConsPlusNormal"/>
        <w:ind w:firstLine="540"/>
        <w:jc w:val="both"/>
      </w:pPr>
      <w:r>
        <w:t>2) несамоходных судов;</w:t>
      </w:r>
    </w:p>
    <w:p w:rsidR="00842F8A" w:rsidRDefault="00842F8A">
      <w:pPr>
        <w:pStyle w:val="ConsPlusNormal"/>
        <w:ind w:firstLine="540"/>
        <w:jc w:val="both"/>
      </w:pPr>
      <w:r>
        <w:t>3) транзитных судов;</w:t>
      </w:r>
    </w:p>
    <w:p w:rsidR="00842F8A" w:rsidRDefault="00842F8A">
      <w:pPr>
        <w:pStyle w:val="ConsPlusNormal"/>
        <w:ind w:firstLine="540"/>
        <w:jc w:val="both"/>
      </w:pPr>
      <w:r>
        <w:t>4) пассажирских судов.</w:t>
      </w:r>
    </w:p>
    <w:p w:rsidR="00842F8A" w:rsidRDefault="00842F8A">
      <w:pPr>
        <w:pStyle w:val="ConsPlusNormal"/>
        <w:ind w:firstLine="540"/>
        <w:jc w:val="both"/>
      </w:pPr>
      <w:r>
        <w:t>8.5. Прием отходов с судов, в отношении которых не применяются ставки экологического сбора, осуществляется на платной основе.</w:t>
      </w:r>
    </w:p>
    <w:p w:rsidR="00842F8A" w:rsidRDefault="00842F8A">
      <w:pPr>
        <w:pStyle w:val="ConsPlusNormal"/>
        <w:ind w:firstLine="540"/>
        <w:jc w:val="both"/>
      </w:pPr>
    </w:p>
    <w:p w:rsidR="00842F8A" w:rsidRDefault="00842F8A">
      <w:pPr>
        <w:pStyle w:val="ConsPlusNormal"/>
        <w:jc w:val="center"/>
      </w:pPr>
      <w:r>
        <w:t>IX. Сбор транспортной безопасности акватории морского порта</w:t>
      </w:r>
    </w:p>
    <w:p w:rsidR="00842F8A" w:rsidRDefault="00842F8A">
      <w:pPr>
        <w:pStyle w:val="ConsPlusNormal"/>
        <w:ind w:firstLine="540"/>
        <w:jc w:val="both"/>
      </w:pPr>
    </w:p>
    <w:p w:rsidR="00842F8A" w:rsidRDefault="00842F8A">
      <w:pPr>
        <w:pStyle w:val="ConsPlusNormal"/>
        <w:ind w:firstLine="540"/>
        <w:jc w:val="both"/>
      </w:pPr>
      <w:r>
        <w:t>9.1. Сбор транспортной безопасности акватории морского порта взимается за заход в порт и выход судна из порта или проход акватории порта транзитом.</w:t>
      </w:r>
    </w:p>
    <w:p w:rsidR="00842F8A" w:rsidRDefault="00842F8A">
      <w:pPr>
        <w:pStyle w:val="ConsPlusNormal"/>
        <w:jc w:val="both"/>
      </w:pPr>
    </w:p>
    <w:p w:rsidR="00842F8A" w:rsidRDefault="00842F8A">
      <w:pPr>
        <w:pStyle w:val="ConsPlusNormal"/>
        <w:jc w:val="both"/>
      </w:pPr>
    </w:p>
    <w:p w:rsidR="00842F8A" w:rsidRDefault="00842F8A">
      <w:pPr>
        <w:pStyle w:val="ConsPlusNormal"/>
        <w:pBdr>
          <w:top w:val="single" w:sz="6" w:space="0" w:color="auto"/>
        </w:pBdr>
        <w:spacing w:before="100" w:after="100"/>
        <w:jc w:val="both"/>
        <w:rPr>
          <w:sz w:val="2"/>
          <w:szCs w:val="2"/>
        </w:rPr>
      </w:pPr>
    </w:p>
    <w:p w:rsidR="00B705ED" w:rsidRDefault="00B705ED">
      <w:bookmarkStart w:id="9" w:name="_GoBack"/>
      <w:bookmarkEnd w:id="9"/>
    </w:p>
    <w:sectPr w:rsidR="00B705ED" w:rsidSect="00711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8A"/>
    <w:rsid w:val="00842F8A"/>
    <w:rsid w:val="00B7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04C1B-52E4-4EBE-BB3D-8181CE31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2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F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9D9221D991D740B4102E36159043F023165420417B86CDF04A07889000E252EF52E1960227CCBF0rD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B19D9221D991D740B4102E36159043F023061400819B86CDF04A07889F0r0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19D9221D991D740B4102E36159043F02306045081FB86CDF04A07889F0r0B" TargetMode="External"/><Relationship Id="rId11" Type="http://schemas.openxmlformats.org/officeDocument/2006/relationships/hyperlink" Target="consultantplus://offline/ref=6B19D9221D991D740B4102E36159043F023066450818B86CDF04A07889000E252EF52E1960227CC9F0r6B" TargetMode="External"/><Relationship Id="rId5" Type="http://schemas.openxmlformats.org/officeDocument/2006/relationships/hyperlink" Target="consultantplus://offline/ref=6B19D9221D991D740B4102E36159043F0230624E0619B86CDF04A07889F0r0B" TargetMode="External"/><Relationship Id="rId10" Type="http://schemas.openxmlformats.org/officeDocument/2006/relationships/hyperlink" Target="consultantplus://offline/ref=6B19D9221D991D740B4102E36159043F02306644011EB86CDF04A07889000E252EF52E1960227CC9F0r8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19D9221D991D740B4102E36159043F02306645081BB86CDF04A07889000E252EF52E1960237DCFF0r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3217</Words>
  <Characters>18341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Александровна Острянина</dc:creator>
  <cp:keywords/>
  <dc:description/>
  <cp:lastModifiedBy>Яна Александровна Острянина</cp:lastModifiedBy>
  <cp:revision>1</cp:revision>
  <dcterms:created xsi:type="dcterms:W3CDTF">2016-06-09T01:43:00Z</dcterms:created>
  <dcterms:modified xsi:type="dcterms:W3CDTF">2016-06-09T01:43:00Z</dcterms:modified>
</cp:coreProperties>
</file>